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46" w:rsidRDefault="00545446" w:rsidP="00545446">
      <w:pPr>
        <w:ind w:left="720"/>
        <w:jc w:val="center"/>
      </w:pPr>
      <w:r>
        <w:t>Конспект за кандидат докторантски изпит по</w:t>
      </w:r>
    </w:p>
    <w:p w:rsidR="00545446" w:rsidRDefault="00545446" w:rsidP="00545446">
      <w:pPr>
        <w:ind w:left="720"/>
        <w:jc w:val="center"/>
      </w:pPr>
      <w:r>
        <w:t>Сравнително балканско литературознание. 2020</w:t>
      </w:r>
    </w:p>
    <w:p w:rsidR="00545446" w:rsidRDefault="00545446" w:rsidP="00545446">
      <w:pPr>
        <w:ind w:left="720"/>
      </w:pPr>
    </w:p>
    <w:p w:rsidR="0043532F" w:rsidRPr="004D0158" w:rsidRDefault="008E7B02" w:rsidP="004D0158">
      <w:pPr>
        <w:numPr>
          <w:ilvl w:val="0"/>
          <w:numId w:val="3"/>
        </w:numPr>
        <w:spacing w:after="120" w:line="240" w:lineRule="auto"/>
        <w:ind w:left="0"/>
        <w:rPr>
          <w:szCs w:val="24"/>
        </w:rPr>
      </w:pPr>
      <w:r w:rsidRPr="004D0158">
        <w:rPr>
          <w:szCs w:val="24"/>
        </w:rPr>
        <w:t xml:space="preserve">Основни характеристики на </w:t>
      </w:r>
      <w:r w:rsidR="00545446" w:rsidRPr="004D0158">
        <w:rPr>
          <w:szCs w:val="24"/>
        </w:rPr>
        <w:t>С</w:t>
      </w:r>
      <w:r w:rsidRPr="004D0158">
        <w:rPr>
          <w:szCs w:val="24"/>
        </w:rPr>
        <w:t xml:space="preserve">равнителното литературознание. </w:t>
      </w:r>
      <w:r w:rsidR="00545446" w:rsidRPr="004D0158">
        <w:rPr>
          <w:szCs w:val="24"/>
        </w:rPr>
        <w:t>Особености на литературната балканистика.</w:t>
      </w:r>
    </w:p>
    <w:p w:rsidR="004D0158" w:rsidRPr="004D0158" w:rsidRDefault="004D0158" w:rsidP="004D0158">
      <w:pPr>
        <w:numPr>
          <w:ilvl w:val="0"/>
          <w:numId w:val="3"/>
        </w:numPr>
        <w:spacing w:after="120" w:line="240" w:lineRule="auto"/>
        <w:ind w:left="0" w:hanging="357"/>
        <w:rPr>
          <w:szCs w:val="24"/>
        </w:rPr>
      </w:pPr>
      <w:r w:rsidRPr="004D0158">
        <w:rPr>
          <w:szCs w:val="24"/>
        </w:rPr>
        <w:t>Символизмът в балканските литератури.</w:t>
      </w:r>
    </w:p>
    <w:p w:rsidR="004D0158" w:rsidRPr="004D0158" w:rsidRDefault="004D0158" w:rsidP="004D0158">
      <w:pPr>
        <w:numPr>
          <w:ilvl w:val="0"/>
          <w:numId w:val="3"/>
        </w:numPr>
        <w:spacing w:after="120" w:line="240" w:lineRule="auto"/>
        <w:ind w:left="0" w:hanging="357"/>
        <w:rPr>
          <w:szCs w:val="24"/>
        </w:rPr>
      </w:pPr>
      <w:r w:rsidRPr="004D0158">
        <w:rPr>
          <w:szCs w:val="24"/>
        </w:rPr>
        <w:t xml:space="preserve">Натурализмът в балканските литератури. </w:t>
      </w:r>
    </w:p>
    <w:p w:rsidR="009E0FFA" w:rsidRPr="004D0158" w:rsidRDefault="009E0FFA" w:rsidP="004D0158">
      <w:pPr>
        <w:numPr>
          <w:ilvl w:val="0"/>
          <w:numId w:val="3"/>
        </w:numPr>
        <w:spacing w:after="120" w:line="240" w:lineRule="auto"/>
        <w:ind w:left="0"/>
        <w:rPr>
          <w:szCs w:val="24"/>
        </w:rPr>
      </w:pPr>
      <w:r w:rsidRPr="004D0158">
        <w:rPr>
          <w:szCs w:val="24"/>
        </w:rPr>
        <w:t xml:space="preserve">Модернистични </w:t>
      </w:r>
      <w:r w:rsidR="008E7B02" w:rsidRPr="004D0158">
        <w:rPr>
          <w:szCs w:val="24"/>
        </w:rPr>
        <w:t xml:space="preserve">романови </w:t>
      </w:r>
      <w:r w:rsidRPr="004D0158">
        <w:rPr>
          <w:szCs w:val="24"/>
        </w:rPr>
        <w:t>стратегии в</w:t>
      </w:r>
      <w:r w:rsidR="008E7B02" w:rsidRPr="004D0158">
        <w:rPr>
          <w:szCs w:val="24"/>
        </w:rPr>
        <w:t xml:space="preserve"> някои балкански литератури</w:t>
      </w:r>
      <w:r w:rsidRPr="004D0158">
        <w:rPr>
          <w:szCs w:val="24"/>
        </w:rPr>
        <w:t>.</w:t>
      </w:r>
    </w:p>
    <w:p w:rsidR="009E0FFA" w:rsidRPr="004D0158" w:rsidRDefault="00545446" w:rsidP="004D0158">
      <w:pPr>
        <w:pStyle w:val="ListParagraph"/>
        <w:numPr>
          <w:ilvl w:val="0"/>
          <w:numId w:val="3"/>
        </w:numPr>
        <w:spacing w:after="120" w:line="240" w:lineRule="auto"/>
        <w:ind w:left="0"/>
        <w:contextualSpacing w:val="0"/>
        <w:rPr>
          <w:rStyle w:val="Hyperlink"/>
          <w:color w:val="auto"/>
          <w:szCs w:val="24"/>
          <w:lang w:val="fr-FR"/>
        </w:rPr>
      </w:pPr>
      <w:r w:rsidRPr="004D0158">
        <w:rPr>
          <w:szCs w:val="24"/>
          <w:lang w:val="bg-BG"/>
        </w:rPr>
        <w:t xml:space="preserve">Имагология. </w:t>
      </w:r>
      <w:r w:rsidR="004D0158">
        <w:rPr>
          <w:szCs w:val="24"/>
          <w:lang w:val="bg-BG"/>
        </w:rPr>
        <w:t>Примери.</w:t>
      </w:r>
    </w:p>
    <w:p w:rsidR="004D0158" w:rsidRDefault="004D0158" w:rsidP="0003399E">
      <w:pPr>
        <w:pStyle w:val="ListParagraph"/>
        <w:numPr>
          <w:ilvl w:val="0"/>
          <w:numId w:val="3"/>
        </w:numPr>
        <w:spacing w:after="120" w:line="240" w:lineRule="auto"/>
        <w:ind w:left="0"/>
        <w:contextualSpacing w:val="0"/>
        <w:rPr>
          <w:szCs w:val="24"/>
          <w:lang w:val="bg-BG"/>
        </w:rPr>
      </w:pPr>
      <w:r>
        <w:rPr>
          <w:szCs w:val="24"/>
          <w:lang w:val="bg-BG"/>
        </w:rPr>
        <w:t xml:space="preserve">Тематология. </w:t>
      </w:r>
      <w:r w:rsidR="009E0FFA" w:rsidRPr="004D0158">
        <w:rPr>
          <w:szCs w:val="24"/>
          <w:lang w:val="bg-BG"/>
        </w:rPr>
        <w:t>Темата за танца</w:t>
      </w:r>
      <w:r>
        <w:rPr>
          <w:szCs w:val="24"/>
          <w:lang w:val="bg-BG"/>
        </w:rPr>
        <w:t xml:space="preserve"> в балканските литератури</w:t>
      </w:r>
      <w:r w:rsidR="009E0FFA" w:rsidRPr="004D0158">
        <w:rPr>
          <w:szCs w:val="24"/>
          <w:lang w:val="bg-BG"/>
        </w:rPr>
        <w:t xml:space="preserve">. </w:t>
      </w:r>
    </w:p>
    <w:p w:rsidR="0043532F" w:rsidRPr="004D0158" w:rsidRDefault="0043532F" w:rsidP="0003399E">
      <w:pPr>
        <w:pStyle w:val="ListParagraph"/>
        <w:numPr>
          <w:ilvl w:val="0"/>
          <w:numId w:val="3"/>
        </w:numPr>
        <w:spacing w:after="120" w:line="240" w:lineRule="auto"/>
        <w:ind w:left="0"/>
        <w:contextualSpacing w:val="0"/>
        <w:rPr>
          <w:szCs w:val="24"/>
          <w:lang w:val="bg-BG"/>
        </w:rPr>
      </w:pPr>
      <w:r w:rsidRPr="004D0158">
        <w:rPr>
          <w:szCs w:val="24"/>
          <w:lang w:val="bg-BG"/>
        </w:rPr>
        <w:t xml:space="preserve">Митокритика. </w:t>
      </w:r>
      <w:r w:rsidR="00DC2F36">
        <w:rPr>
          <w:szCs w:val="24"/>
          <w:lang w:val="bg-BG"/>
        </w:rPr>
        <w:t>Романът</w:t>
      </w:r>
      <w:bookmarkStart w:id="0" w:name="_GoBack"/>
      <w:bookmarkEnd w:id="0"/>
      <w:r w:rsidRPr="004D0158">
        <w:rPr>
          <w:szCs w:val="24"/>
          <w:lang w:val="bg-BG"/>
        </w:rPr>
        <w:t xml:space="preserve"> на Мирча Елиаде „Змията“ от гледната точка на прехода от мит към литературен мит.</w:t>
      </w:r>
    </w:p>
    <w:p w:rsidR="0043532F" w:rsidRDefault="0043532F">
      <w:pPr>
        <w:rPr>
          <w:lang w:val="en-US"/>
        </w:rPr>
      </w:pPr>
    </w:p>
    <w:p w:rsidR="0043532F" w:rsidRPr="0043532F" w:rsidRDefault="0043532F" w:rsidP="0043532F">
      <w:pPr>
        <w:spacing w:after="120" w:line="240" w:lineRule="auto"/>
      </w:pPr>
      <w:r>
        <w:t>Библиография</w:t>
      </w:r>
    </w:p>
    <w:p w:rsidR="004D0158" w:rsidRDefault="004D0158" w:rsidP="004D0158">
      <w:pPr>
        <w:spacing w:after="120" w:line="240" w:lineRule="auto"/>
      </w:pPr>
      <w:r>
        <w:t xml:space="preserve">Ани Бурова, Славея Димитрова, Владимир Колев, Кристиян Янев, Борис Илиев. </w:t>
      </w:r>
      <w:r w:rsidRPr="00545446">
        <w:t>Модели на преподаване на сравнителни литературни дисциплини в актуалния академичен контекст</w:t>
      </w:r>
      <w:r>
        <w:t xml:space="preserve">. - </w:t>
      </w:r>
      <w:hyperlink r:id="rId6" w:history="1">
        <w:r w:rsidRPr="00616A9E">
          <w:rPr>
            <w:rStyle w:val="Hyperlink"/>
          </w:rPr>
          <w:t>https://ejournal.uni-sofia.bg/index.php/Colloquia/article/view/93</w:t>
        </w:r>
      </w:hyperlink>
    </w:p>
    <w:p w:rsidR="00DC2F36" w:rsidRDefault="00DC2F36" w:rsidP="00DC2F36">
      <w:pPr>
        <w:spacing w:after="120" w:line="240" w:lineRule="auto"/>
      </w:pPr>
      <w:r w:rsidRPr="004D0158">
        <w:t>Боян Ничев. Основи на сравнител</w:t>
      </w:r>
      <w:r>
        <w:t>ното литературознание. София, 1986.</w:t>
      </w:r>
    </w:p>
    <w:p w:rsidR="00DC2F36" w:rsidRDefault="00DC2F36" w:rsidP="00DC2F36">
      <w:pPr>
        <w:spacing w:after="120" w:line="240" w:lineRule="auto"/>
      </w:pPr>
      <w:r w:rsidRPr="004D0158">
        <w:t>КлеоПротохристова. Западноевропейска литература. Съпоставителни наблюдения, тези</w:t>
      </w:r>
      <w:r>
        <w:t>си, идеи. Летера, Пловдив, 2003.</w:t>
      </w:r>
    </w:p>
    <w:p w:rsidR="004D0158" w:rsidRPr="00545446" w:rsidRDefault="004D0158" w:rsidP="004D0158">
      <w:pPr>
        <w:spacing w:after="120" w:line="240" w:lineRule="auto"/>
      </w:pPr>
      <w:r w:rsidRPr="002515E3">
        <w:t xml:space="preserve">Преводна рецепция на европейските литератури в България. Том 6. Балкански литератури. София, </w:t>
      </w:r>
      <w:r>
        <w:t>Акад. Изд. „Марин Дринов”, 2004.</w:t>
      </w:r>
    </w:p>
    <w:p w:rsidR="009E0FFA" w:rsidRDefault="0043532F" w:rsidP="0043532F">
      <w:pPr>
        <w:spacing w:after="120" w:line="240" w:lineRule="auto"/>
      </w:pPr>
      <w:r w:rsidRPr="0043532F">
        <w:rPr>
          <w:lang w:val="en-US"/>
        </w:rPr>
        <w:t>Румяна Л. Станчева. Среща в прочита. Сравнителнолитературознание и балканистика. София, Изд. Балкани, 2011</w:t>
      </w:r>
      <w:r>
        <w:t>.</w:t>
      </w:r>
    </w:p>
    <w:p w:rsidR="0043532F" w:rsidRDefault="0043532F" w:rsidP="0043532F">
      <w:pPr>
        <w:spacing w:after="120" w:line="240" w:lineRule="auto"/>
        <w:rPr>
          <w:lang w:val="fr-FR"/>
        </w:rPr>
      </w:pPr>
      <w:r w:rsidRPr="0043532F">
        <w:rPr>
          <w:lang w:val="en-US"/>
        </w:rPr>
        <w:t xml:space="preserve">Румяна Л. Станчева. </w:t>
      </w:r>
      <w:r w:rsidRPr="0043532F">
        <w:rPr>
          <w:i/>
          <w:lang w:val="fr-FR"/>
        </w:rPr>
        <w:t>E</w:t>
      </w:r>
      <w:r w:rsidRPr="0043532F">
        <w:rPr>
          <w:i/>
          <w:lang w:val="ru-RU"/>
        </w:rPr>
        <w:t>вропейска литература/европейски литератури. Европейски ли сабалканскителитератури?</w:t>
      </w:r>
      <w:r w:rsidRPr="0043532F">
        <w:rPr>
          <w:lang w:val="fr-FR"/>
        </w:rPr>
        <w:t>София, Изд. Балкани, 2012.</w:t>
      </w:r>
    </w:p>
    <w:p w:rsidR="0043532F" w:rsidRDefault="00545446" w:rsidP="0043532F">
      <w:pPr>
        <w:spacing w:after="120" w:line="240" w:lineRule="auto"/>
        <w:rPr>
          <w:rStyle w:val="Hyperlink"/>
          <w:rFonts w:eastAsia="Times New Roman" w:cs="Times New Roman"/>
          <w:szCs w:val="24"/>
        </w:rPr>
      </w:pPr>
      <w:r w:rsidRPr="00545446">
        <w:rPr>
          <w:rFonts w:eastAsia="Times New Roman" w:cs="Times New Roman"/>
          <w:szCs w:val="24"/>
        </w:rPr>
        <w:t>Румяна Л. С</w:t>
      </w:r>
      <w:r w:rsidR="002515E3">
        <w:rPr>
          <w:rFonts w:eastAsia="Times New Roman" w:cs="Times New Roman"/>
          <w:szCs w:val="24"/>
        </w:rPr>
        <w:t>танчева.</w:t>
      </w:r>
      <w:r w:rsidRPr="00545446">
        <w:rPr>
          <w:rFonts w:eastAsia="Times New Roman" w:cs="Times New Roman"/>
          <w:szCs w:val="24"/>
        </w:rPr>
        <w:t xml:space="preserve"> Как да компенсираме загубата на красивото? Непознати сравнения от историята на европейския натурализъм</w:t>
      </w:r>
      <w:r w:rsidR="0043532F">
        <w:rPr>
          <w:rFonts w:eastAsia="Times New Roman" w:cs="Times New Roman"/>
          <w:szCs w:val="24"/>
        </w:rPr>
        <w:t xml:space="preserve">- </w:t>
      </w:r>
      <w:hyperlink r:id="rId7" w:history="1">
        <w:r w:rsidR="0043532F">
          <w:rPr>
            <w:rStyle w:val="Hyperlink"/>
            <w:rFonts w:eastAsia="Times New Roman" w:cs="Times New Roman"/>
            <w:szCs w:val="24"/>
          </w:rPr>
          <w:t>http://ejournal.uni-sofia.bg/index.php/Colloquia/article/view/33/28</w:t>
        </w:r>
      </w:hyperlink>
    </w:p>
    <w:p w:rsidR="0043532F" w:rsidRPr="002515E3" w:rsidRDefault="002515E3" w:rsidP="0043532F">
      <w:pPr>
        <w:spacing w:after="120" w:line="240" w:lineRule="auto"/>
        <w:rPr>
          <w:iCs/>
          <w:lang w:val="ru-RU"/>
        </w:rPr>
      </w:pPr>
      <w:r w:rsidRPr="002515E3">
        <w:rPr>
          <w:rFonts w:eastAsia="Times New Roman" w:cs="Times New Roman"/>
          <w:szCs w:val="24"/>
        </w:rPr>
        <w:t>Румяна Л. Станчева.</w:t>
      </w:r>
      <w:r w:rsidRPr="002515E3">
        <w:rPr>
          <w:iCs/>
          <w:lang w:val="ru-RU"/>
        </w:rPr>
        <w:t>Балканите в културологичната перспектива на ЛучианБлага.-</w:t>
      </w:r>
      <w:hyperlink r:id="rId8" w:history="1">
        <w:r w:rsidRPr="002515E3">
          <w:rPr>
            <w:rStyle w:val="Hyperlink"/>
            <w:iCs/>
            <w:lang w:val="ru-RU"/>
          </w:rPr>
          <w:t>http://www.bulgc18.com/pari/stancheva.htm</w:t>
        </w:r>
      </w:hyperlink>
    </w:p>
    <w:p w:rsidR="002515E3" w:rsidRDefault="002515E3" w:rsidP="002515E3">
      <w:pPr>
        <w:spacing w:after="120" w:line="240" w:lineRule="auto"/>
      </w:pPr>
      <w:r>
        <w:t xml:space="preserve">Румяна Л. Станчева. Йон Лука Караджале – между сватбата и мита за фаталната жена. 51–58. – В: Български и румънски – балкански отпечатък в славянското и романското наследство. Софийски университет „Св. Климент Охридски“, 2018, с. 51-58.  </w:t>
      </w:r>
      <w:hyperlink r:id="rId9" w:history="1">
        <w:r w:rsidRPr="00616A9E">
          <w:rPr>
            <w:rStyle w:val="Hyperlink"/>
          </w:rPr>
          <w:t>http://digilib.nalis.bg/xmlui/handle/nls/30855</w:t>
        </w:r>
      </w:hyperlink>
    </w:p>
    <w:p w:rsidR="004D0158" w:rsidRDefault="004D0158" w:rsidP="002515E3">
      <w:pPr>
        <w:spacing w:after="120" w:line="240" w:lineRule="auto"/>
      </w:pPr>
      <w:r w:rsidRPr="004D0158">
        <w:t>Танцът в балканските литератури. Студии. С</w:t>
      </w:r>
      <w:r>
        <w:t>офия</w:t>
      </w:r>
      <w:r w:rsidRPr="004D0158">
        <w:t>, Изд. Балкани, 2004.</w:t>
      </w:r>
    </w:p>
    <w:p w:rsidR="002515E3" w:rsidRPr="0043532F" w:rsidRDefault="002515E3" w:rsidP="002515E3">
      <w:pPr>
        <w:spacing w:after="120" w:line="240" w:lineRule="auto"/>
      </w:pPr>
    </w:p>
    <w:sectPr w:rsidR="002515E3" w:rsidRPr="0043532F" w:rsidSect="00D4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7A2"/>
    <w:multiLevelType w:val="hybridMultilevel"/>
    <w:tmpl w:val="0EE6D3A2"/>
    <w:lvl w:ilvl="0" w:tplc="2E443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3C91"/>
    <w:multiLevelType w:val="hybridMultilevel"/>
    <w:tmpl w:val="8AB25D64"/>
    <w:lvl w:ilvl="0" w:tplc="10EEE5DA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05C072B"/>
    <w:multiLevelType w:val="hybridMultilevel"/>
    <w:tmpl w:val="679C31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E0FFA"/>
    <w:rsid w:val="001C5EF6"/>
    <w:rsid w:val="002515E3"/>
    <w:rsid w:val="00324E17"/>
    <w:rsid w:val="0043532F"/>
    <w:rsid w:val="004D0158"/>
    <w:rsid w:val="00545446"/>
    <w:rsid w:val="00800C00"/>
    <w:rsid w:val="008E7B02"/>
    <w:rsid w:val="009E0FFA"/>
    <w:rsid w:val="00D422FE"/>
    <w:rsid w:val="00DC2F36"/>
    <w:rsid w:val="00EA709B"/>
    <w:rsid w:val="00FF4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F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FFA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3532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lgc18.com/pari/stancheva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ejournal.uni-sofia.bg/index.php/Colloquia/article/view/33/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journal.uni-sofia.bg/index.php/Colloquia/article/view/9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gilib.nalis.bg/xmlui/handle/nls/308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77E5-8147-4D5B-BA46-40B5888A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25601p</dc:creator>
  <cp:lastModifiedBy>ruslit</cp:lastModifiedBy>
  <cp:revision>2</cp:revision>
  <dcterms:created xsi:type="dcterms:W3CDTF">2024-07-24T13:02:00Z</dcterms:created>
  <dcterms:modified xsi:type="dcterms:W3CDTF">2024-07-24T13:02:00Z</dcterms:modified>
</cp:coreProperties>
</file>