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D3" w:rsidRPr="002A0719" w:rsidRDefault="002034D3" w:rsidP="002034D3">
      <w:pPr>
        <w:widowControl/>
        <w:numPr>
          <w:ilvl w:val="1"/>
          <w:numId w:val="1"/>
        </w:numPr>
        <w:tabs>
          <w:tab w:val="left" w:pos="386"/>
        </w:tabs>
        <w:autoSpaceDE/>
        <w:autoSpaceDN/>
        <w:adjustRightInd/>
        <w:spacing w:after="160" w:line="264" w:lineRule="auto"/>
        <w:ind w:left="385" w:hanging="270"/>
        <w:jc w:val="both"/>
        <w:rPr>
          <w:rFonts w:ascii="TimesNewRomanPS-BoldMT" w:eastAsia="HiraginoSans-W3" w:hAnsi="TimesNewRomanPS-BoldMT" w:cs="TimesNewRomanPS-BoldMT"/>
          <w:b/>
          <w:bCs/>
          <w:color w:val="FB0207"/>
          <w:spacing w:val="-2"/>
          <w:kern w:val="1"/>
          <w:sz w:val="20"/>
          <w:szCs w:val="20"/>
        </w:rPr>
      </w:pPr>
      <w:proofErr w:type="spellStart"/>
      <w:r w:rsidRPr="002A0719">
        <w:rPr>
          <w:rFonts w:ascii="Times-Bold" w:eastAsia="HiraginoSans-W3" w:hAnsi="Times-Bold" w:cs="Times-Bold"/>
          <w:b/>
          <w:bCs/>
          <w:color w:val="FB0207"/>
          <w:kern w:val="1"/>
          <w:sz w:val="20"/>
          <w:szCs w:val="20"/>
        </w:rPr>
        <w:t>Магистърска</w:t>
      </w:r>
      <w:proofErr w:type="spellEnd"/>
      <w:r w:rsidRPr="002A0719">
        <w:rPr>
          <w:rFonts w:ascii="TimesNewRomanPS-BoldMT" w:eastAsia="HiraginoSans-W3" w:hAnsi="TimesNewRomanPS-BoldMT" w:cs="TimesNewRomanPS-BoldMT"/>
          <w:b/>
          <w:bCs/>
          <w:color w:val="FB0207"/>
          <w:spacing w:val="46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Bold" w:eastAsia="HiraginoSans-W3" w:hAnsi="Times-Bold" w:cs="Times-Bold"/>
          <w:b/>
          <w:bCs/>
          <w:color w:val="FB0207"/>
          <w:kern w:val="1"/>
          <w:sz w:val="20"/>
          <w:szCs w:val="20"/>
        </w:rPr>
        <w:t>програма</w:t>
      </w:r>
      <w:proofErr w:type="spellEnd"/>
      <w:r w:rsidRPr="002A0719">
        <w:rPr>
          <w:rFonts w:ascii="TimesNewRomanPS-BoldMT" w:eastAsia="HiraginoSans-W3" w:hAnsi="TimesNewRomanPS-BoldMT" w:cs="TimesNewRomanPS-BoldMT"/>
          <w:b/>
          <w:bCs/>
          <w:color w:val="FB0207"/>
          <w:kern w:val="1"/>
          <w:sz w:val="20"/>
          <w:szCs w:val="20"/>
        </w:rPr>
        <w:t>:</w:t>
      </w:r>
      <w:r w:rsidRPr="002A0719">
        <w:rPr>
          <w:rFonts w:ascii="TimesNewRomanPS-BoldMT" w:eastAsia="HiraginoSans-W3" w:hAnsi="TimesNewRomanPS-BoldMT" w:cs="TimesNewRomanPS-BoldMT"/>
          <w:b/>
          <w:bCs/>
          <w:color w:val="FB0207"/>
          <w:spacing w:val="49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Bold" w:eastAsia="HiraginoSans-W3" w:hAnsi="Times-Bold" w:cs="Times-Bold"/>
          <w:b/>
          <w:bCs/>
          <w:color w:val="FB0207"/>
          <w:kern w:val="1"/>
          <w:sz w:val="20"/>
          <w:szCs w:val="20"/>
        </w:rPr>
        <w:t>Език</w:t>
      </w:r>
      <w:proofErr w:type="spellEnd"/>
      <w:r w:rsidRPr="002A0719">
        <w:rPr>
          <w:rFonts w:ascii="TimesNewRomanPS-BoldMT" w:eastAsia="HiraginoSans-W3" w:hAnsi="TimesNewRomanPS-BoldMT" w:cs="TimesNewRomanPS-BoldMT"/>
          <w:b/>
          <w:bCs/>
          <w:color w:val="FB0207"/>
          <w:spacing w:val="49"/>
          <w:kern w:val="1"/>
          <w:sz w:val="20"/>
          <w:szCs w:val="20"/>
        </w:rPr>
        <w:t xml:space="preserve"> </w:t>
      </w:r>
      <w:r w:rsidRPr="002A0719">
        <w:rPr>
          <w:rFonts w:ascii="Times-Bold" w:eastAsia="HiraginoSans-W3" w:hAnsi="Times-Bold" w:cs="Times-Bold"/>
          <w:b/>
          <w:bCs/>
          <w:color w:val="FB0207"/>
          <w:kern w:val="1"/>
          <w:sz w:val="20"/>
          <w:szCs w:val="20"/>
        </w:rPr>
        <w:t>и</w:t>
      </w:r>
      <w:r w:rsidRPr="002A0719">
        <w:rPr>
          <w:rFonts w:ascii="TimesNewRomanPS-BoldMT" w:eastAsia="HiraginoSans-W3" w:hAnsi="TimesNewRomanPS-BoldMT" w:cs="TimesNewRomanPS-BoldMT"/>
          <w:b/>
          <w:bCs/>
          <w:color w:val="FB0207"/>
          <w:spacing w:val="47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Bold" w:eastAsia="HiraginoSans-W3" w:hAnsi="Times-Bold" w:cs="Times-Bold"/>
          <w:b/>
          <w:bCs/>
          <w:color w:val="FB0207"/>
          <w:kern w:val="1"/>
          <w:sz w:val="20"/>
          <w:szCs w:val="20"/>
        </w:rPr>
        <w:t>науки</w:t>
      </w:r>
      <w:proofErr w:type="spellEnd"/>
      <w:r w:rsidRPr="002A0719">
        <w:rPr>
          <w:rFonts w:ascii="Times-Bold" w:eastAsia="HiraginoSans-W3" w:hAnsi="Times-Bold" w:cs="Times-Bold"/>
          <w:b/>
          <w:bCs/>
          <w:color w:val="FB0207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Bold" w:eastAsia="HiraginoSans-W3" w:hAnsi="Times-Bold" w:cs="Times-Bold"/>
          <w:b/>
          <w:bCs/>
          <w:color w:val="FB0207"/>
          <w:kern w:val="1"/>
          <w:sz w:val="20"/>
          <w:szCs w:val="20"/>
        </w:rPr>
        <w:t>за</w:t>
      </w:r>
      <w:proofErr w:type="spellEnd"/>
      <w:r w:rsidRPr="002A0719">
        <w:rPr>
          <w:rFonts w:ascii="Times-Bold" w:eastAsia="HiraginoSans-W3" w:hAnsi="Times-Bold" w:cs="Times-Bold"/>
          <w:b/>
          <w:bCs/>
          <w:color w:val="FB0207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Bold" w:eastAsia="HiraginoSans-W3" w:hAnsi="Times-Bold" w:cs="Times-Bold"/>
          <w:b/>
          <w:bCs/>
          <w:color w:val="FB0207"/>
          <w:kern w:val="1"/>
          <w:sz w:val="20"/>
          <w:szCs w:val="20"/>
        </w:rPr>
        <w:t>езика</w:t>
      </w:r>
      <w:proofErr w:type="spellEnd"/>
      <w:r w:rsidRPr="002A0719">
        <w:rPr>
          <w:rFonts w:ascii="TimesNewRomanPS-BoldMT" w:eastAsia="HiraginoSans-W3" w:hAnsi="TimesNewRomanPS-BoldMT" w:cs="TimesNewRomanPS-BoldMT"/>
          <w:b/>
          <w:bCs/>
          <w:color w:val="FB0207"/>
          <w:spacing w:val="49"/>
          <w:kern w:val="1"/>
          <w:sz w:val="20"/>
          <w:szCs w:val="20"/>
        </w:rPr>
        <w:t xml:space="preserve"> </w:t>
      </w:r>
      <w:r w:rsidRPr="002A0719">
        <w:rPr>
          <w:rFonts w:ascii="TimesNewRomanPS-BoldMT" w:eastAsia="HiraginoSans-W3" w:hAnsi="TimesNewRomanPS-BoldMT" w:cs="TimesNewRomanPS-BoldMT"/>
          <w:b/>
          <w:bCs/>
          <w:color w:val="FB0207"/>
          <w:kern w:val="1"/>
          <w:sz w:val="20"/>
          <w:szCs w:val="20"/>
        </w:rPr>
        <w:t>(</w:t>
      </w:r>
      <w:proofErr w:type="spellStart"/>
      <w:r w:rsidRPr="002A0719">
        <w:rPr>
          <w:rFonts w:ascii="Times-Bold" w:eastAsia="HiraginoSans-W3" w:hAnsi="Times-Bold" w:cs="Times-Bold"/>
          <w:b/>
          <w:bCs/>
          <w:color w:val="FB0207"/>
          <w:kern w:val="1"/>
          <w:sz w:val="20"/>
          <w:szCs w:val="20"/>
        </w:rPr>
        <w:t>английски</w:t>
      </w:r>
      <w:proofErr w:type="spellEnd"/>
      <w:r w:rsidRPr="002A0719">
        <w:rPr>
          <w:rFonts w:ascii="TimesNewRomanPS-BoldMT" w:eastAsia="HiraginoSans-W3" w:hAnsi="TimesNewRomanPS-BoldMT" w:cs="TimesNewRomanPS-BoldMT"/>
          <w:b/>
          <w:bCs/>
          <w:color w:val="FB0207"/>
          <w:spacing w:val="48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Bold" w:eastAsia="HiraginoSans-W3" w:hAnsi="Times-Bold" w:cs="Times-Bold"/>
          <w:b/>
          <w:bCs/>
          <w:color w:val="FB0207"/>
          <w:spacing w:val="-2"/>
          <w:kern w:val="1"/>
          <w:sz w:val="20"/>
          <w:szCs w:val="20"/>
        </w:rPr>
        <w:t>език</w:t>
      </w:r>
      <w:proofErr w:type="spellEnd"/>
      <w:r w:rsidRPr="002A0719">
        <w:rPr>
          <w:rFonts w:ascii="TimesNewRomanPS-BoldMT" w:eastAsia="HiraginoSans-W3" w:hAnsi="TimesNewRomanPS-BoldMT" w:cs="TimesNewRomanPS-BoldMT"/>
          <w:b/>
          <w:bCs/>
          <w:color w:val="FB0207"/>
          <w:spacing w:val="-2"/>
          <w:kern w:val="1"/>
          <w:sz w:val="20"/>
          <w:szCs w:val="20"/>
        </w:rPr>
        <w:t>)</w:t>
      </w:r>
    </w:p>
    <w:p w:rsidR="002034D3" w:rsidRPr="002A0719" w:rsidRDefault="002034D3" w:rsidP="002034D3">
      <w:pPr>
        <w:spacing w:before="1" w:line="232" w:lineRule="auto"/>
        <w:ind w:right="3304"/>
        <w:jc w:val="both"/>
        <w:rPr>
          <w:rFonts w:ascii="Times-Roman" w:eastAsia="HiraginoSans-W3" w:hAnsi="Times-Roman" w:cs="Times-Roman"/>
          <w:kern w:val="1"/>
          <w:sz w:val="20"/>
          <w:szCs w:val="20"/>
        </w:rPr>
      </w:pPr>
      <w:proofErr w:type="spellStart"/>
      <w:r w:rsidRPr="002A0719">
        <w:rPr>
          <w:rFonts w:ascii="Times-Italic" w:eastAsia="HiraginoSans-W3" w:hAnsi="Times-Italic" w:cs="Times-Italic"/>
          <w:i/>
          <w:iCs/>
          <w:color w:val="FB0207"/>
          <w:kern w:val="1"/>
          <w:sz w:val="20"/>
          <w:szCs w:val="20"/>
        </w:rPr>
        <w:t>Срок</w:t>
      </w:r>
      <w:proofErr w:type="spellEnd"/>
      <w:r w:rsidRPr="002A0719">
        <w:rPr>
          <w:rFonts w:ascii="Times-Italic" w:eastAsia="HiraginoSans-W3" w:hAnsi="Times-Italic" w:cs="Times-Italic"/>
          <w:i/>
          <w:iCs/>
          <w:color w:val="FB0207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Italic" w:eastAsia="HiraginoSans-W3" w:hAnsi="Times-Italic" w:cs="Times-Italic"/>
          <w:i/>
          <w:iCs/>
          <w:color w:val="FB0207"/>
          <w:kern w:val="1"/>
          <w:sz w:val="20"/>
          <w:szCs w:val="20"/>
        </w:rPr>
        <w:t>на</w:t>
      </w:r>
      <w:proofErr w:type="spellEnd"/>
      <w:r w:rsidRPr="002A0719">
        <w:rPr>
          <w:rFonts w:ascii="Times-Italic" w:eastAsia="HiraginoSans-W3" w:hAnsi="Times-Italic" w:cs="Times-Italic"/>
          <w:i/>
          <w:iCs/>
          <w:color w:val="FB0207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Italic" w:eastAsia="HiraginoSans-W3" w:hAnsi="Times-Italic" w:cs="Times-Italic"/>
          <w:i/>
          <w:iCs/>
          <w:color w:val="FB0207"/>
          <w:kern w:val="1"/>
          <w:sz w:val="20"/>
          <w:szCs w:val="20"/>
        </w:rPr>
        <w:t>обучение</w:t>
      </w:r>
      <w:proofErr w:type="spellEnd"/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>:</w:t>
      </w:r>
      <w:r w:rsidRPr="002A0719">
        <w:rPr>
          <w:rFonts w:ascii="Times-Roman" w:eastAsia="HiraginoSans-W3" w:hAnsi="Times-Roman" w:cs="Times-Roman"/>
          <w:kern w:val="1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2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семестъра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завършили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английска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филология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; 4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семестъра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завършили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други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специалности</w:t>
      </w:r>
      <w:proofErr w:type="spellEnd"/>
    </w:p>
    <w:p w:rsidR="002034D3" w:rsidRPr="002A0719" w:rsidRDefault="002034D3" w:rsidP="002034D3">
      <w:pPr>
        <w:spacing w:before="1" w:line="232" w:lineRule="auto"/>
        <w:ind w:right="3304"/>
        <w:jc w:val="both"/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</w:pPr>
      <w:proofErr w:type="spellStart"/>
      <w:r w:rsidRPr="002A0719">
        <w:rPr>
          <w:rFonts w:ascii="Times-Italic" w:eastAsia="HiraginoSans-W3" w:hAnsi="Times-Italic" w:cs="Times-Italic"/>
          <w:i/>
          <w:iCs/>
          <w:color w:val="FB0207"/>
          <w:kern w:val="1"/>
          <w:sz w:val="20"/>
          <w:szCs w:val="20"/>
        </w:rPr>
        <w:t>Форма</w:t>
      </w:r>
      <w:proofErr w:type="spellEnd"/>
      <w:r w:rsidRPr="002A0719">
        <w:rPr>
          <w:rFonts w:ascii="Times-Italic" w:eastAsia="HiraginoSans-W3" w:hAnsi="Times-Italic" w:cs="Times-Italic"/>
          <w:i/>
          <w:iCs/>
          <w:color w:val="FB0207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Italic" w:eastAsia="HiraginoSans-W3" w:hAnsi="Times-Italic" w:cs="Times-Italic"/>
          <w:i/>
          <w:iCs/>
          <w:color w:val="FB0207"/>
          <w:kern w:val="1"/>
          <w:sz w:val="20"/>
          <w:szCs w:val="20"/>
        </w:rPr>
        <w:t>на</w:t>
      </w:r>
      <w:proofErr w:type="spellEnd"/>
      <w:r w:rsidRPr="002A0719">
        <w:rPr>
          <w:rFonts w:ascii="Times-Italic" w:eastAsia="HiraginoSans-W3" w:hAnsi="Times-Italic" w:cs="Times-Italic"/>
          <w:i/>
          <w:iCs/>
          <w:color w:val="FB0207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Italic" w:eastAsia="HiraginoSans-W3" w:hAnsi="Times-Italic" w:cs="Times-Italic"/>
          <w:i/>
          <w:iCs/>
          <w:color w:val="FB0207"/>
          <w:kern w:val="1"/>
          <w:sz w:val="20"/>
          <w:szCs w:val="20"/>
        </w:rPr>
        <w:t>обучение</w:t>
      </w:r>
      <w:proofErr w:type="spellEnd"/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 xml:space="preserve">: </w:t>
      </w:r>
      <w:proofErr w:type="spellStart"/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>редовна</w:t>
      </w:r>
      <w:proofErr w:type="spellEnd"/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 xml:space="preserve"> </w:t>
      </w:r>
    </w:p>
    <w:p w:rsidR="002034D3" w:rsidRPr="002A0719" w:rsidRDefault="002034D3" w:rsidP="002034D3">
      <w:pPr>
        <w:spacing w:before="1" w:line="232" w:lineRule="auto"/>
        <w:ind w:right="3304"/>
        <w:jc w:val="both"/>
        <w:rPr>
          <w:rFonts w:ascii="Times-Italic" w:eastAsia="HiraginoSans-W3" w:hAnsi="Times-Italic" w:cs="Times-Italic"/>
          <w:i/>
          <w:iCs/>
          <w:color w:val="FB0207"/>
          <w:spacing w:val="-2"/>
          <w:kern w:val="1"/>
          <w:sz w:val="20"/>
          <w:szCs w:val="20"/>
        </w:rPr>
      </w:pPr>
      <w:proofErr w:type="spellStart"/>
      <w:r w:rsidRPr="002A0719">
        <w:rPr>
          <w:rFonts w:ascii="Times-Italic" w:eastAsia="HiraginoSans-W3" w:hAnsi="Times-Italic" w:cs="Times-Italic"/>
          <w:i/>
          <w:iCs/>
          <w:color w:val="FB0207"/>
          <w:spacing w:val="-2"/>
          <w:kern w:val="1"/>
          <w:sz w:val="20"/>
          <w:szCs w:val="20"/>
        </w:rPr>
        <w:t>Ръководители</w:t>
      </w:r>
      <w:proofErr w:type="spellEnd"/>
      <w:r w:rsidRPr="002A0719">
        <w:rPr>
          <w:rFonts w:ascii="Times-Italic" w:eastAsia="HiraginoSans-W3" w:hAnsi="Times-Italic" w:cs="Times-Italic"/>
          <w:i/>
          <w:iCs/>
          <w:color w:val="FB0207"/>
          <w:spacing w:val="-2"/>
          <w:kern w:val="1"/>
          <w:sz w:val="20"/>
          <w:szCs w:val="20"/>
        </w:rPr>
        <w:t>:</w:t>
      </w:r>
    </w:p>
    <w:p w:rsidR="002034D3" w:rsidRPr="002A0719" w:rsidRDefault="002034D3" w:rsidP="002034D3">
      <w:pPr>
        <w:spacing w:before="40" w:after="40" w:line="224" w:lineRule="exact"/>
        <w:jc w:val="both"/>
        <w:rPr>
          <w:rFonts w:ascii="TimesNewRomanPSMT" w:eastAsia="HiraginoSans-W3" w:hAnsi="TimesNewRomanPSMT" w:cs="TimesNewRomanPSMT"/>
          <w:spacing w:val="-2"/>
          <w:kern w:val="1"/>
          <w:sz w:val="20"/>
          <w:szCs w:val="20"/>
        </w:rPr>
      </w:pPr>
      <w:proofErr w:type="spellStart"/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>проф</w:t>
      </w:r>
      <w:proofErr w:type="spellEnd"/>
      <w:r w:rsidRPr="002A0719">
        <w:rPr>
          <w:rFonts w:ascii="TimesNewRomanPSMT" w:eastAsia="HiraginoSans-W3" w:hAnsi="TimesNewRomanPSMT" w:cs="TimesNewRomanPSMT"/>
          <w:color w:val="FB0207"/>
          <w:kern w:val="1"/>
          <w:sz w:val="20"/>
          <w:szCs w:val="20"/>
        </w:rPr>
        <w:t>.</w:t>
      </w:r>
      <w:r w:rsidRPr="002A0719">
        <w:rPr>
          <w:rFonts w:ascii="TimesNewRomanPSMT" w:eastAsia="HiraginoSans-W3" w:hAnsi="TimesNewRomanPSMT" w:cs="TimesNewRomanPSMT"/>
          <w:color w:val="FB0207"/>
          <w:spacing w:val="58"/>
          <w:kern w:val="1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>д-р</w:t>
      </w:r>
      <w:r w:rsidRPr="002A0719">
        <w:rPr>
          <w:rFonts w:ascii="TimesNewRomanPSMT" w:eastAsia="HiraginoSans-W3" w:hAnsi="TimesNewRomanPSMT" w:cs="TimesNewRomanPSMT"/>
          <w:color w:val="FB0207"/>
          <w:spacing w:val="59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>Александра</w:t>
      </w:r>
      <w:proofErr w:type="spellEnd"/>
      <w:r w:rsidRPr="002A0719">
        <w:rPr>
          <w:rFonts w:ascii="TimesNewRomanPSMT" w:eastAsia="HiraginoSans-W3" w:hAnsi="TimesNewRomanPSMT" w:cs="TimesNewRomanPSMT"/>
          <w:color w:val="FB0207"/>
          <w:spacing w:val="59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>Багашева</w:t>
      </w:r>
      <w:proofErr w:type="spellEnd"/>
      <w:r w:rsidRPr="002A0719">
        <w:rPr>
          <w:rFonts w:ascii="TimesNewRomanPSMT" w:eastAsia="HiraginoSans-W3" w:hAnsi="TimesNewRomanPSMT" w:cs="TimesNewRomanPSMT"/>
          <w:color w:val="FB0207"/>
          <w:spacing w:val="59"/>
          <w:kern w:val="1"/>
          <w:sz w:val="20"/>
          <w:szCs w:val="20"/>
        </w:rPr>
        <w:t xml:space="preserve"> </w:t>
      </w:r>
      <w:r w:rsidRPr="002A0719">
        <w:rPr>
          <w:rFonts w:ascii="TimesNewRomanPSMT" w:eastAsia="HiraginoSans-W3" w:hAnsi="TimesNewRomanPSMT" w:cs="TimesNewRomanPSMT"/>
          <w:color w:val="FB0207"/>
          <w:kern w:val="1"/>
          <w:sz w:val="20"/>
          <w:szCs w:val="20"/>
        </w:rPr>
        <w:t>–</w:t>
      </w:r>
      <w:r w:rsidRPr="002A0719">
        <w:rPr>
          <w:rFonts w:ascii="TimesNewRomanPSMT" w:eastAsia="HiraginoSans-W3" w:hAnsi="TimesNewRomanPSMT" w:cs="TimesNewRomanPSMT"/>
          <w:color w:val="FB0207"/>
          <w:spacing w:val="59"/>
          <w:kern w:val="1"/>
          <w:sz w:val="20"/>
          <w:szCs w:val="20"/>
        </w:rPr>
        <w:t xml:space="preserve"> </w:t>
      </w:r>
      <w:hyperlink r:id="rId5" w:history="1">
        <w:r w:rsidRPr="00EB4BB9">
          <w:rPr>
            <w:rFonts w:eastAsia="HiraginoSans-W3"/>
            <w:color w:val="FB0207"/>
            <w:kern w:val="1"/>
            <w:sz w:val="20"/>
            <w:szCs w:val="20"/>
          </w:rPr>
          <w:t>a.bagasheva@uni-</w:t>
        </w:r>
        <w:r w:rsidRPr="00EB4BB9">
          <w:rPr>
            <w:rFonts w:eastAsia="HiraginoSans-W3"/>
            <w:color w:val="FB0207"/>
            <w:spacing w:val="-2"/>
            <w:kern w:val="1"/>
            <w:sz w:val="20"/>
            <w:szCs w:val="20"/>
          </w:rPr>
          <w:t>sofia.bg</w:t>
        </w:r>
      </w:hyperlink>
    </w:p>
    <w:p w:rsidR="002034D3" w:rsidRPr="00AC27D3" w:rsidRDefault="002034D3" w:rsidP="002034D3">
      <w:pPr>
        <w:spacing w:before="40" w:after="40" w:line="224" w:lineRule="exact"/>
        <w:jc w:val="both"/>
        <w:rPr>
          <w:rFonts w:eastAsia="HiraginoSans-W3"/>
          <w:spacing w:val="-2"/>
          <w:kern w:val="1"/>
          <w:sz w:val="21"/>
          <w:szCs w:val="21"/>
        </w:rPr>
      </w:pPr>
      <w:proofErr w:type="spellStart"/>
      <w:r w:rsidRPr="00AC27D3">
        <w:rPr>
          <w:rFonts w:eastAsia="HiraginoSans-W3"/>
          <w:color w:val="FB0207"/>
          <w:spacing w:val="-2"/>
          <w:kern w:val="1"/>
          <w:sz w:val="21"/>
          <w:szCs w:val="21"/>
        </w:rPr>
        <w:t>доц</w:t>
      </w:r>
      <w:proofErr w:type="spellEnd"/>
      <w:r w:rsidRPr="00AC27D3">
        <w:rPr>
          <w:rFonts w:eastAsia="HiraginoSans-W3"/>
          <w:color w:val="FB0207"/>
          <w:spacing w:val="-2"/>
          <w:kern w:val="1"/>
          <w:sz w:val="21"/>
          <w:szCs w:val="21"/>
        </w:rPr>
        <w:t xml:space="preserve">. д-р </w:t>
      </w:r>
      <w:proofErr w:type="spellStart"/>
      <w:r w:rsidRPr="00AC27D3">
        <w:rPr>
          <w:rFonts w:eastAsia="HiraginoSans-W3"/>
          <w:color w:val="FB0207"/>
          <w:spacing w:val="-2"/>
          <w:kern w:val="1"/>
          <w:sz w:val="21"/>
          <w:szCs w:val="21"/>
        </w:rPr>
        <w:t>Божил</w:t>
      </w:r>
      <w:proofErr w:type="spellEnd"/>
      <w:r w:rsidRPr="00AC27D3">
        <w:rPr>
          <w:rFonts w:eastAsia="HiraginoSans-W3"/>
          <w:color w:val="FB0207"/>
          <w:spacing w:val="-2"/>
          <w:kern w:val="1"/>
          <w:sz w:val="21"/>
          <w:szCs w:val="21"/>
        </w:rPr>
        <w:t xml:space="preserve"> </w:t>
      </w:r>
      <w:proofErr w:type="spellStart"/>
      <w:r w:rsidRPr="00AC27D3">
        <w:rPr>
          <w:rFonts w:eastAsia="HiraginoSans-W3"/>
          <w:color w:val="FB0207"/>
          <w:spacing w:val="-2"/>
          <w:kern w:val="1"/>
          <w:sz w:val="21"/>
          <w:szCs w:val="21"/>
        </w:rPr>
        <w:t>Христов</w:t>
      </w:r>
      <w:proofErr w:type="spellEnd"/>
      <w:r w:rsidRPr="00AC27D3">
        <w:rPr>
          <w:rFonts w:eastAsia="HiraginoSans-W3"/>
          <w:color w:val="FB0207"/>
          <w:spacing w:val="-2"/>
          <w:kern w:val="1"/>
          <w:sz w:val="21"/>
          <w:szCs w:val="21"/>
        </w:rPr>
        <w:t xml:space="preserve"> </w:t>
      </w:r>
      <w:r w:rsidRPr="00AC27D3">
        <w:rPr>
          <w:rFonts w:eastAsia="HiraginoSans-W3"/>
          <w:color w:val="FB0207"/>
          <w:kern w:val="1"/>
          <w:sz w:val="21"/>
          <w:szCs w:val="21"/>
        </w:rPr>
        <w:t>– bphristov@uni-sofia.bg</w:t>
      </w:r>
      <w:r w:rsidRPr="00AC27D3">
        <w:rPr>
          <w:rFonts w:eastAsia="HiraginoSans-W3"/>
          <w:color w:val="FB0207"/>
          <w:spacing w:val="-2"/>
          <w:kern w:val="1"/>
          <w:sz w:val="21"/>
          <w:szCs w:val="21"/>
        </w:rPr>
        <w:t xml:space="preserve"> </w:t>
      </w:r>
    </w:p>
    <w:p w:rsidR="002034D3" w:rsidRPr="00AC27D3" w:rsidRDefault="002034D3" w:rsidP="002034D3">
      <w:pPr>
        <w:spacing w:before="40" w:after="40" w:line="227" w:lineRule="exact"/>
        <w:jc w:val="both"/>
        <w:rPr>
          <w:rFonts w:eastAsia="HiraginoSans-W3"/>
          <w:spacing w:val="-5"/>
          <w:kern w:val="1"/>
          <w:sz w:val="21"/>
          <w:szCs w:val="21"/>
        </w:rPr>
      </w:pPr>
      <w:proofErr w:type="spellStart"/>
      <w:r w:rsidRPr="00AC27D3">
        <w:rPr>
          <w:rFonts w:eastAsia="HiraginoSans-W3"/>
          <w:i/>
          <w:iCs/>
          <w:color w:val="FB0207"/>
          <w:kern w:val="1"/>
          <w:sz w:val="21"/>
          <w:szCs w:val="21"/>
        </w:rPr>
        <w:t>тел</w:t>
      </w:r>
      <w:proofErr w:type="spellEnd"/>
      <w:r w:rsidRPr="00AC27D3">
        <w:rPr>
          <w:rFonts w:eastAsia="HiraginoSans-W3"/>
          <w:i/>
          <w:iCs/>
          <w:color w:val="FB0207"/>
          <w:kern w:val="1"/>
          <w:sz w:val="21"/>
          <w:szCs w:val="21"/>
        </w:rPr>
        <w:t>.:</w:t>
      </w:r>
      <w:r w:rsidRPr="00AC27D3">
        <w:rPr>
          <w:rFonts w:eastAsia="HiraginoSans-W3"/>
          <w:i/>
          <w:iCs/>
          <w:color w:val="FB0207"/>
          <w:spacing w:val="39"/>
          <w:kern w:val="1"/>
          <w:sz w:val="21"/>
          <w:szCs w:val="21"/>
        </w:rPr>
        <w:t xml:space="preserve"> </w:t>
      </w:r>
      <w:r w:rsidRPr="00AC27D3">
        <w:rPr>
          <w:rFonts w:eastAsia="HiraginoSans-W3"/>
          <w:color w:val="FB0207"/>
          <w:kern w:val="1"/>
          <w:sz w:val="21"/>
          <w:szCs w:val="21"/>
        </w:rPr>
        <w:t>9308</w:t>
      </w:r>
      <w:r w:rsidRPr="00AC27D3">
        <w:rPr>
          <w:rFonts w:eastAsia="HiraginoSans-W3"/>
          <w:color w:val="FB0207"/>
          <w:spacing w:val="39"/>
          <w:kern w:val="1"/>
          <w:sz w:val="21"/>
          <w:szCs w:val="21"/>
        </w:rPr>
        <w:t xml:space="preserve"> </w:t>
      </w:r>
      <w:r w:rsidRPr="00AC27D3">
        <w:rPr>
          <w:rFonts w:eastAsia="HiraginoSans-W3"/>
          <w:color w:val="FB0207"/>
          <w:spacing w:val="-5"/>
          <w:kern w:val="1"/>
          <w:sz w:val="21"/>
          <w:szCs w:val="21"/>
        </w:rPr>
        <w:t>314</w:t>
      </w:r>
    </w:p>
    <w:p w:rsidR="002034D3" w:rsidRPr="002A0719" w:rsidRDefault="002034D3" w:rsidP="002034D3">
      <w:pPr>
        <w:spacing w:before="4"/>
        <w:jc w:val="both"/>
        <w:rPr>
          <w:rFonts w:ascii="TimesNewRomanPSMT" w:eastAsia="HiraginoSans-W3" w:hAnsi="TimesNewRomanPSMT" w:cs="TimesNewRomanPSMT"/>
          <w:kern w:val="1"/>
          <w:sz w:val="20"/>
          <w:szCs w:val="20"/>
        </w:rPr>
      </w:pPr>
    </w:p>
    <w:p w:rsidR="002034D3" w:rsidRPr="002A0719" w:rsidRDefault="002034D3" w:rsidP="002034D3">
      <w:pPr>
        <w:spacing w:before="1" w:line="232" w:lineRule="auto"/>
        <w:ind w:right="2384"/>
        <w:jc w:val="both"/>
        <w:rPr>
          <w:rFonts w:ascii="TimesNewRomanPSMT" w:eastAsia="HiraginoSans-W3" w:hAnsi="TimesNewRomanPSMT" w:cs="TimesNewRomanPSMT"/>
          <w:spacing w:val="-2"/>
          <w:kern w:val="1"/>
          <w:sz w:val="20"/>
          <w:szCs w:val="20"/>
        </w:rPr>
      </w:pPr>
      <w:proofErr w:type="spellStart"/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>повече</w:t>
      </w:r>
      <w:proofErr w:type="spellEnd"/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>информация</w:t>
      </w:r>
      <w:proofErr w:type="spellEnd"/>
      <w:r w:rsidRPr="002A0719">
        <w:rPr>
          <w:rFonts w:ascii="Times-Roman" w:eastAsia="HiraginoSans-W3" w:hAnsi="Times-Roman" w:cs="Times-Roman"/>
          <w:color w:val="FB0207"/>
          <w:kern w:val="1"/>
          <w:sz w:val="20"/>
          <w:szCs w:val="20"/>
        </w:rPr>
        <w:t xml:space="preserve">: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https://eas.uni-sofia.bg/</w:t>
      </w:r>
    </w:p>
    <w:p w:rsidR="002034D3" w:rsidRPr="002A0719" w:rsidRDefault="002034D3" w:rsidP="002034D3">
      <w:pPr>
        <w:jc w:val="both"/>
        <w:rPr>
          <w:rFonts w:ascii="TimesNewRomanPSMT" w:eastAsia="HiraginoSans-W3" w:hAnsi="TimesNewRomanPSMT" w:cs="TimesNewRomanPSMT"/>
          <w:kern w:val="1"/>
          <w:sz w:val="20"/>
          <w:szCs w:val="20"/>
        </w:rPr>
      </w:pPr>
    </w:p>
    <w:p w:rsidR="002034D3" w:rsidRPr="002A0719" w:rsidRDefault="002034D3" w:rsidP="002034D3">
      <w:pPr>
        <w:ind w:right="809"/>
        <w:jc w:val="both"/>
        <w:rPr>
          <w:rFonts w:ascii="Helvetica" w:eastAsia="HiraginoSans-W3" w:hAnsi="Helvetica" w:cs="Helvetica"/>
          <w:sz w:val="20"/>
          <w:szCs w:val="20"/>
        </w:rPr>
      </w:pP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„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науки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(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английски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</w:t>
      </w:r>
      <w:proofErr w:type="spellEnd"/>
      <w:proofErr w:type="gram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)” 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предлага</w:t>
      </w:r>
      <w:proofErr w:type="spellEnd"/>
      <w:proofErr w:type="gram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специализирана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професионална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подготовка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широк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спектър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дисциплини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свързани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с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изучаването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(с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фокус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върху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английския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)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различните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светове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(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сфери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общуване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ситуации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), с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които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е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свързан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езикът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(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било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физически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имагинерни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фикционални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възможни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др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.).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gram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е 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интердисциплинарна</w:t>
      </w:r>
      <w:proofErr w:type="spellEnd"/>
      <w:proofErr w:type="gram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основната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й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цел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е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създаване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аналитични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умения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философски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поглед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знания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у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студентите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всички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превъплъщения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битиета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видовете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научно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познание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Студентите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придобиват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задълбочени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познания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измеренията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хоризонтите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анализ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човешките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дейности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през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призмата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науките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него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както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структурата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употребата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английския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в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сравнение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с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родния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усъвършенстват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уменията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общуване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в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разнообразни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публични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междукултурни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комуникативни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ситуации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gram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в 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контекста</w:t>
      </w:r>
      <w:proofErr w:type="spellEnd"/>
      <w:proofErr w:type="gram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културното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многообразие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в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съвременния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свят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е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съставена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с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оглед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придобиване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познания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практически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умения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способности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най-ефективно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успешно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навлизане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студентите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в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полето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бързо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развиващите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науки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в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тясна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proofErr w:type="gram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обвързаност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 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със</w:t>
      </w:r>
      <w:proofErr w:type="spellEnd"/>
      <w:proofErr w:type="gram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съвременните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технологии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Същевременно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тя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осигурява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един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по-широк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поглед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върху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ролята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във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всички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сфери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човешкото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познание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(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възможността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познание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изобщо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неговата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структура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задълбоченост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др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.),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включително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в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изграждане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сложните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системи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с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изкуствен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интелект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. </w:t>
      </w:r>
    </w:p>
    <w:p w:rsidR="002034D3" w:rsidRPr="002A0719" w:rsidRDefault="002034D3" w:rsidP="002034D3">
      <w:pPr>
        <w:ind w:right="809"/>
        <w:jc w:val="both"/>
        <w:rPr>
          <w:rFonts w:ascii="Helvetica" w:eastAsia="HiraginoSans-W3" w:hAnsi="Helvetica" w:cs="Helvetica"/>
          <w:sz w:val="20"/>
          <w:szCs w:val="20"/>
        </w:rPr>
      </w:pP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Освен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като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висококвалифицирани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изследователи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преподаватели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във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всички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сфери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науките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успешно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завършилите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магистърската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могат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работят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във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всички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други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области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в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които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необходими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специалисти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консултанти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лингвистика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чуждоезиково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обучение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комуникации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рекламни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дейности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 </w:t>
      </w:r>
      <w:proofErr w:type="spellStart"/>
      <w:r w:rsidRPr="00AC27D3">
        <w:rPr>
          <w:rFonts w:eastAsia="HiraginoSans-W3"/>
          <w:color w:val="FB0007"/>
          <w:sz w:val="21"/>
          <w:szCs w:val="21"/>
        </w:rPr>
        <w:t>Могат</w:t>
      </w:r>
      <w:proofErr w:type="spellEnd"/>
      <w:r w:rsidRPr="00AC27D3">
        <w:rPr>
          <w:rFonts w:eastAsia="HiraginoSans-W3"/>
          <w:color w:val="FB0007"/>
          <w:sz w:val="21"/>
          <w:szCs w:val="21"/>
        </w:rPr>
        <w:t xml:space="preserve"> </w:t>
      </w:r>
      <w:proofErr w:type="spellStart"/>
      <w:r w:rsidRPr="00AC27D3">
        <w:rPr>
          <w:rFonts w:eastAsia="HiraginoSans-W3"/>
          <w:color w:val="FB0007"/>
          <w:sz w:val="21"/>
          <w:szCs w:val="21"/>
        </w:rPr>
        <w:t>да</w:t>
      </w:r>
      <w:proofErr w:type="spellEnd"/>
      <w:r w:rsidRPr="00AC27D3">
        <w:rPr>
          <w:rFonts w:eastAsia="HiraginoSans-W3"/>
          <w:color w:val="FB0007"/>
          <w:sz w:val="21"/>
          <w:szCs w:val="21"/>
        </w:rPr>
        <w:t xml:space="preserve"> </w:t>
      </w:r>
      <w:proofErr w:type="spellStart"/>
      <w:r w:rsidRPr="00AC27D3">
        <w:rPr>
          <w:rFonts w:eastAsia="HiraginoSans-W3"/>
          <w:color w:val="FB0007"/>
          <w:sz w:val="21"/>
          <w:szCs w:val="21"/>
        </w:rPr>
        <w:t>се</w:t>
      </w:r>
      <w:proofErr w:type="spellEnd"/>
      <w:r w:rsidRPr="00AC27D3">
        <w:rPr>
          <w:rFonts w:eastAsia="HiraginoSans-W3"/>
          <w:color w:val="FB0007"/>
          <w:sz w:val="21"/>
          <w:szCs w:val="21"/>
        </w:rPr>
        <w:t xml:space="preserve"> </w:t>
      </w:r>
      <w:proofErr w:type="spellStart"/>
      <w:r w:rsidRPr="00AC27D3">
        <w:rPr>
          <w:rFonts w:eastAsia="HiraginoSans-W3"/>
          <w:color w:val="FB0007"/>
          <w:sz w:val="21"/>
          <w:szCs w:val="21"/>
        </w:rPr>
        <w:t>реализират</w:t>
      </w:r>
      <w:proofErr w:type="spellEnd"/>
      <w:r w:rsidRPr="00AC27D3">
        <w:rPr>
          <w:rFonts w:eastAsia="HiraginoSans-W3"/>
          <w:color w:val="FB0007"/>
          <w:sz w:val="21"/>
          <w:szCs w:val="21"/>
        </w:rPr>
        <w:t xml:space="preserve"> </w:t>
      </w:r>
      <w:proofErr w:type="spellStart"/>
      <w:r w:rsidRPr="00AC27D3">
        <w:rPr>
          <w:rFonts w:eastAsia="HiraginoSans-W3"/>
          <w:color w:val="FB0007"/>
          <w:sz w:val="21"/>
          <w:szCs w:val="21"/>
        </w:rPr>
        <w:t>като</w:t>
      </w:r>
      <w:proofErr w:type="spellEnd"/>
      <w:r w:rsidRPr="00AC27D3">
        <w:rPr>
          <w:rFonts w:eastAsia="HiraginoSans-W3"/>
          <w:color w:val="FB0007"/>
          <w:sz w:val="21"/>
          <w:szCs w:val="21"/>
        </w:rPr>
        <w:t xml:space="preserve"> </w:t>
      </w:r>
      <w:proofErr w:type="spellStart"/>
      <w:r w:rsidRPr="00AC27D3">
        <w:rPr>
          <w:rFonts w:eastAsia="HiraginoSans-W3"/>
          <w:color w:val="FB0007"/>
          <w:sz w:val="21"/>
          <w:szCs w:val="21"/>
        </w:rPr>
        <w:t>експерти</w:t>
      </w:r>
      <w:proofErr w:type="spellEnd"/>
      <w:r w:rsidRPr="00AC27D3">
        <w:rPr>
          <w:rFonts w:eastAsia="HiraginoSans-W3"/>
          <w:color w:val="FB0007"/>
          <w:sz w:val="21"/>
          <w:szCs w:val="21"/>
        </w:rPr>
        <w:t xml:space="preserve"> в </w:t>
      </w:r>
      <w:proofErr w:type="spellStart"/>
      <w:r w:rsidRPr="00AC27D3">
        <w:rPr>
          <w:rFonts w:eastAsia="HiraginoSans-W3"/>
          <w:color w:val="FB0007"/>
          <w:sz w:val="21"/>
          <w:szCs w:val="21"/>
        </w:rPr>
        <w:t>европейски</w:t>
      </w:r>
      <w:proofErr w:type="spellEnd"/>
      <w:r w:rsidRPr="00AC27D3">
        <w:rPr>
          <w:rFonts w:eastAsia="HiraginoSans-W3"/>
          <w:color w:val="FB0007"/>
          <w:sz w:val="21"/>
          <w:szCs w:val="21"/>
        </w:rPr>
        <w:t xml:space="preserve"> </w:t>
      </w:r>
      <w:proofErr w:type="spellStart"/>
      <w:r w:rsidRPr="00AC27D3">
        <w:rPr>
          <w:rFonts w:eastAsia="HiraginoSans-W3"/>
          <w:color w:val="FB0007"/>
          <w:sz w:val="21"/>
          <w:szCs w:val="21"/>
        </w:rPr>
        <w:t>културни</w:t>
      </w:r>
      <w:proofErr w:type="spellEnd"/>
      <w:r w:rsidRPr="00AC27D3">
        <w:rPr>
          <w:rFonts w:eastAsia="HiraginoSans-W3"/>
          <w:color w:val="FB0007"/>
          <w:sz w:val="21"/>
          <w:szCs w:val="21"/>
        </w:rPr>
        <w:t xml:space="preserve"> и </w:t>
      </w:r>
      <w:proofErr w:type="spellStart"/>
      <w:r w:rsidRPr="00AC27D3">
        <w:rPr>
          <w:rFonts w:eastAsia="HiraginoSans-W3"/>
          <w:color w:val="FB0007"/>
          <w:sz w:val="21"/>
          <w:szCs w:val="21"/>
        </w:rPr>
        <w:t>образователни</w:t>
      </w:r>
      <w:proofErr w:type="spellEnd"/>
      <w:r w:rsidRPr="00AC27D3">
        <w:rPr>
          <w:rFonts w:eastAsia="HiraginoSans-W3"/>
          <w:color w:val="FB0007"/>
          <w:sz w:val="21"/>
          <w:szCs w:val="21"/>
        </w:rPr>
        <w:t xml:space="preserve"> </w:t>
      </w:r>
      <w:proofErr w:type="spellStart"/>
      <w:r w:rsidRPr="00AC27D3">
        <w:rPr>
          <w:rFonts w:eastAsia="HiraginoSans-W3"/>
          <w:color w:val="FB0007"/>
          <w:sz w:val="21"/>
          <w:szCs w:val="21"/>
        </w:rPr>
        <w:t>институции</w:t>
      </w:r>
      <w:proofErr w:type="spellEnd"/>
      <w:r w:rsidRPr="00AC27D3">
        <w:rPr>
          <w:rFonts w:eastAsia="HiraginoSans-W3"/>
          <w:color w:val="FB0007"/>
          <w:sz w:val="21"/>
          <w:szCs w:val="21"/>
        </w:rPr>
        <w:t xml:space="preserve"> </w:t>
      </w:r>
      <w:proofErr w:type="spellStart"/>
      <w:r w:rsidRPr="00AC27D3">
        <w:rPr>
          <w:rFonts w:eastAsia="HiraginoSans-W3"/>
          <w:color w:val="FB0007"/>
          <w:sz w:val="21"/>
          <w:szCs w:val="21"/>
        </w:rPr>
        <w:t>или</w:t>
      </w:r>
      <w:proofErr w:type="spellEnd"/>
      <w:r w:rsidRPr="00AC27D3">
        <w:rPr>
          <w:rFonts w:eastAsia="HiraginoSans-W3"/>
          <w:color w:val="FB0007"/>
          <w:sz w:val="21"/>
          <w:szCs w:val="21"/>
        </w:rPr>
        <w:t xml:space="preserve"> в </w:t>
      </w:r>
      <w:proofErr w:type="spellStart"/>
      <w:r w:rsidRPr="00AC27D3">
        <w:rPr>
          <w:rFonts w:eastAsia="HiraginoSans-W3"/>
          <w:color w:val="FB0007"/>
          <w:sz w:val="21"/>
          <w:szCs w:val="21"/>
        </w:rPr>
        <w:t>наши</w:t>
      </w:r>
      <w:proofErr w:type="spellEnd"/>
      <w:r w:rsidRPr="00AC27D3">
        <w:rPr>
          <w:rFonts w:eastAsia="HiraginoSans-W3"/>
          <w:color w:val="FB0007"/>
          <w:sz w:val="21"/>
          <w:szCs w:val="21"/>
        </w:rPr>
        <w:t xml:space="preserve">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чужди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неправителствени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организации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фирми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както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в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занимаващите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с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развитието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човешките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ресурси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структури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Могат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продължат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образованието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в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третата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образователна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степен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като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докторанти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във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всяка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област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науките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.</w:t>
      </w:r>
    </w:p>
    <w:p w:rsidR="002034D3" w:rsidRPr="002A0719" w:rsidRDefault="002034D3" w:rsidP="002034D3">
      <w:pPr>
        <w:ind w:right="809"/>
        <w:jc w:val="both"/>
        <w:rPr>
          <w:rFonts w:ascii="Helvetica" w:eastAsia="HiraginoSans-W3" w:hAnsi="Helvetica" w:cs="Helvetica"/>
          <w:sz w:val="20"/>
          <w:szCs w:val="20"/>
        </w:rPr>
      </w:pP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В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магистърската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могат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обучават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два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вида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студенти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–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завършили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бакалавърска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степен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„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Английска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proofErr w:type="gram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филология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“ и</w:t>
      </w:r>
      <w:proofErr w:type="gram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завършили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други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бакалавърски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специалности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първата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група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студенти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е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двусеместриална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завършването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ѝ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необходими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60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кредита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като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15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тях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написването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защитата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магистърска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теза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завършилите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други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специалности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е с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продължителност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4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семестъра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необходимите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кредити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120,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като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отново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15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тях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написването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защитата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магистърска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теза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.</w:t>
      </w:r>
    </w:p>
    <w:p w:rsidR="002034D3" w:rsidRPr="002A0719" w:rsidRDefault="002034D3" w:rsidP="002034D3">
      <w:pPr>
        <w:ind w:right="812"/>
        <w:jc w:val="both"/>
        <w:rPr>
          <w:rFonts w:ascii="Helvetica" w:eastAsia="HiraginoSans-W3" w:hAnsi="Helvetica" w:cs="Helvetica"/>
          <w:sz w:val="20"/>
          <w:szCs w:val="20"/>
        </w:rPr>
      </w:pP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успешно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завършване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студентите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пишат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защитават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магистърска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теза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в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област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науките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която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представлява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интерес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тях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 </w:t>
      </w:r>
      <w:proofErr w:type="spellStart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>Защитите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както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следва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: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първа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държавна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сесия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– м.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октомври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втора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– м.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април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.</w:t>
      </w:r>
    </w:p>
    <w:p w:rsidR="002034D3" w:rsidRPr="002A0719" w:rsidRDefault="002034D3" w:rsidP="002034D3">
      <w:pPr>
        <w:ind w:right="809"/>
        <w:jc w:val="both"/>
        <w:rPr>
          <w:rFonts w:ascii="Helvetica" w:eastAsia="HiraginoSans-W3" w:hAnsi="Helvetica" w:cs="Helvetica"/>
          <w:sz w:val="20"/>
          <w:szCs w:val="20"/>
        </w:rPr>
      </w:pP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Принципът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гъвкавост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обучението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позволява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студентите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избират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курсове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според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своите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интереси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</w:t>
      </w:r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потребности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като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спазват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изискванията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броя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кредити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които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трябва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наберат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задължителните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</w:t>
      </w:r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избираемите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дисциплини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>.</w:t>
      </w:r>
    </w:p>
    <w:p w:rsidR="002034D3" w:rsidRPr="002A0719" w:rsidRDefault="002034D3" w:rsidP="002034D3">
      <w:pPr>
        <w:ind w:right="812"/>
        <w:jc w:val="both"/>
        <w:rPr>
          <w:rFonts w:ascii="Helvetica" w:eastAsia="HiraginoSans-W3" w:hAnsi="Helvetica" w:cs="Helvetica"/>
          <w:sz w:val="20"/>
          <w:szCs w:val="20"/>
        </w:rPr>
      </w:pP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Обучението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</w:t>
      </w:r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изцяло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английски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</w:t>
      </w:r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</w:t>
      </w:r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отворено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към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чуждестранни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студенти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Програмата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предлага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също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изучаване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втори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чужд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Курсовете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се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водят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преподаватели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катедра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„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Англицистика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</w:t>
      </w:r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американистика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” и </w:t>
      </w:r>
      <w:proofErr w:type="spellStart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>м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агистър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-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ска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степен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се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получава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след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успешна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защита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дипломна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работа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английски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>.</w:t>
      </w:r>
    </w:p>
    <w:p w:rsidR="002034D3" w:rsidRPr="002A0719" w:rsidRDefault="002034D3" w:rsidP="002034D3">
      <w:pPr>
        <w:ind w:right="814"/>
        <w:jc w:val="both"/>
        <w:rPr>
          <w:rFonts w:ascii="Helvetica" w:eastAsia="HiraginoSans-W3" w:hAnsi="Helvetica" w:cs="Helvetica"/>
          <w:sz w:val="20"/>
          <w:szCs w:val="20"/>
        </w:rPr>
      </w:pP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Магистрантите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могат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участват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</w:t>
      </w:r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програмата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студентски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обмен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ЕРАЗЪМ</w:t>
      </w:r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+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</w:t>
      </w:r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набавят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част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необходимите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кредити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от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университети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</w:t>
      </w:r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други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страни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Програмата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служи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</w:t>
      </w:r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като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lastRenderedPageBreak/>
        <w:t>солидна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основа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продължение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обучението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</w:t>
      </w:r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докторската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степен</w:t>
      </w:r>
      <w:proofErr w:type="spellEnd"/>
      <w:r w:rsidRPr="002A0719">
        <w:rPr>
          <w:rFonts w:ascii="TimesNewRomanPSMT" w:eastAsia="HiraginoSans-W3" w:hAnsi="TimesNewRomanPSMT" w:cs="TimesNewRomanPSMT"/>
          <w:color w:val="FB0007"/>
          <w:sz w:val="20"/>
          <w:szCs w:val="20"/>
        </w:rPr>
        <w:t>.</w:t>
      </w:r>
    </w:p>
    <w:p w:rsidR="002034D3" w:rsidRPr="002A0719" w:rsidRDefault="002034D3" w:rsidP="002034D3">
      <w:pPr>
        <w:ind w:right="814"/>
        <w:jc w:val="both"/>
        <w:rPr>
          <w:rFonts w:ascii="Helvetica" w:eastAsia="HiraginoSans-W3" w:hAnsi="Helvetica" w:cs="Helvetica"/>
          <w:sz w:val="32"/>
          <w:szCs w:val="32"/>
        </w:rPr>
      </w:pP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Всички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кандидати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/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държавна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поръчка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платено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обучение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/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явяват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интервю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английски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Бакалаврите-нефилолози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представят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мотивационно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писмо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английски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(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около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2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стр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.) с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мотивите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избора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предпочитанията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Критериите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въз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основа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които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се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прави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подборът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кандидати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,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включват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: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равнище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владеене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английски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език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култура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комуникативно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поведение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;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обща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лингвистично-културологична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осведоменост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и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доколко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интересът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към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програмата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е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обвързан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с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нуждите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кандидата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за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професионалната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му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реализация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или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научноизследователското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му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>развитие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.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Класирането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3"/>
          <w:kern w:val="1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е</w:t>
      </w:r>
      <w:r w:rsidRPr="002A0719">
        <w:rPr>
          <w:rFonts w:ascii="TimesNewRomanPSMT" w:eastAsia="HiraginoSans-W3" w:hAnsi="TimesNewRomanPSMT" w:cs="TimesNewRomanPSMT"/>
          <w:color w:val="FF0000"/>
          <w:spacing w:val="-3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по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3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низходящ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3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ред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3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на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3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състезателния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2"/>
          <w:kern w:val="1"/>
          <w:sz w:val="20"/>
          <w:szCs w:val="20"/>
        </w:rPr>
        <w:t>бал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2"/>
          <w:kern w:val="1"/>
          <w:sz w:val="20"/>
          <w:szCs w:val="20"/>
        </w:rPr>
        <w:t>,</w:t>
      </w:r>
      <w:r w:rsidRPr="002A0719">
        <w:rPr>
          <w:rFonts w:ascii="TimesNewRomanPSMT" w:eastAsia="HiraginoSans-W3" w:hAnsi="TimesNewRomanPSMT" w:cs="TimesNewRomanPSMT"/>
          <w:color w:val="FF0000"/>
          <w:spacing w:val="-8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2"/>
          <w:kern w:val="1"/>
          <w:sz w:val="20"/>
          <w:szCs w:val="20"/>
        </w:rPr>
        <w:t>образуван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8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2"/>
          <w:kern w:val="1"/>
          <w:sz w:val="20"/>
          <w:szCs w:val="20"/>
        </w:rPr>
        <w:t>като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8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2"/>
          <w:kern w:val="1"/>
          <w:sz w:val="20"/>
          <w:szCs w:val="20"/>
        </w:rPr>
        <w:t>сбор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8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2"/>
          <w:kern w:val="1"/>
          <w:sz w:val="20"/>
          <w:szCs w:val="20"/>
        </w:rPr>
        <w:t>от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8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2"/>
          <w:kern w:val="1"/>
          <w:sz w:val="20"/>
          <w:szCs w:val="20"/>
        </w:rPr>
        <w:t>средноаритметичното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8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2"/>
          <w:kern w:val="1"/>
          <w:sz w:val="20"/>
          <w:szCs w:val="20"/>
        </w:rPr>
        <w:t>от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8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2"/>
          <w:kern w:val="1"/>
          <w:sz w:val="20"/>
          <w:szCs w:val="20"/>
        </w:rPr>
        <w:t>средния</w:t>
      </w:r>
      <w:proofErr w:type="spellEnd"/>
      <w:r w:rsidRPr="002A0719">
        <w:rPr>
          <w:rFonts w:ascii="Times-Roman" w:eastAsia="HiraginoSans-W3" w:hAnsi="Times-Roman" w:cs="Times-Roman"/>
          <w:color w:val="FF0000"/>
          <w:spacing w:val="-2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2"/>
          <w:kern w:val="1"/>
          <w:sz w:val="20"/>
          <w:szCs w:val="20"/>
        </w:rPr>
        <w:t>успех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8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2"/>
          <w:kern w:val="1"/>
          <w:sz w:val="20"/>
          <w:szCs w:val="20"/>
        </w:rPr>
        <w:t>от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8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2"/>
          <w:kern w:val="1"/>
          <w:sz w:val="20"/>
          <w:szCs w:val="20"/>
        </w:rPr>
        <w:t>след</w:t>
      </w:r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ването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kern w:val="1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и</w:t>
      </w:r>
      <w:r w:rsidRPr="002A0719">
        <w:rPr>
          <w:rFonts w:ascii="TimesNewRomanPSMT" w:eastAsia="HiraginoSans-W3" w:hAnsi="TimesNewRomanPSMT" w:cs="TimesNewRomanPSMT"/>
          <w:color w:val="FF0000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средния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успех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от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държавните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изпити</w:t>
      </w:r>
      <w:proofErr w:type="spellEnd"/>
      <w:r w:rsidRPr="002A0719">
        <w:rPr>
          <w:rFonts w:ascii="Times-Roman" w:eastAsia="HiraginoSans-W3" w:hAnsi="Times-Roman" w:cs="Times-Roman"/>
          <w:color w:val="FB0007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и</w:t>
      </w:r>
      <w:r w:rsidRPr="002A0719">
        <w:rPr>
          <w:rFonts w:ascii="TimesNewRomanPSMT" w:eastAsia="HiraginoSans-W3" w:hAnsi="TimesNewRomanPSMT" w:cs="TimesNewRomanPSMT"/>
          <w:color w:val="FF0000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оценката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от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събеседването</w:t>
      </w:r>
      <w:proofErr w:type="spellEnd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.</w:t>
      </w:r>
      <w:r w:rsidRPr="002A0719">
        <w:rPr>
          <w:rFonts w:ascii="TimesNewRomanPSMT" w:eastAsia="HiraginoSans-W3" w:hAnsi="TimesNewRomanPSMT" w:cs="TimesNewRomanPSMT"/>
          <w:color w:val="FF0000"/>
          <w:spacing w:val="-12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Събеседването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13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включва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12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въпроси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kern w:val="1"/>
          <w:sz w:val="20"/>
          <w:szCs w:val="20"/>
        </w:rPr>
        <w:t>,</w:t>
      </w:r>
      <w:r w:rsidRPr="002A0719">
        <w:rPr>
          <w:rFonts w:ascii="TimesNewRomanPSMT" w:eastAsia="HiraginoSans-W3" w:hAnsi="TimesNewRomanPSMT" w:cs="TimesNewRomanPSMT"/>
          <w:color w:val="FF0000"/>
          <w:spacing w:val="-13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касаещи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12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kern w:val="1"/>
          <w:sz w:val="20"/>
          <w:szCs w:val="20"/>
        </w:rPr>
        <w:t>научните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4"/>
          <w:kern w:val="1"/>
          <w:sz w:val="20"/>
          <w:szCs w:val="20"/>
        </w:rPr>
        <w:t>интереси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4"/>
          <w:kern w:val="1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F0000"/>
          <w:spacing w:val="-4"/>
          <w:kern w:val="1"/>
          <w:sz w:val="20"/>
          <w:szCs w:val="20"/>
        </w:rPr>
        <w:t>и</w:t>
      </w:r>
      <w:r w:rsidRPr="002A0719">
        <w:rPr>
          <w:rFonts w:ascii="TimesNewRomanPSMT" w:eastAsia="HiraginoSans-W3" w:hAnsi="TimesNewRomanPSMT" w:cs="TimesNewRomanPSMT"/>
          <w:color w:val="FF0000"/>
          <w:spacing w:val="-4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4"/>
          <w:kern w:val="1"/>
          <w:sz w:val="20"/>
          <w:szCs w:val="20"/>
        </w:rPr>
        <w:t>мотивация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4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4"/>
          <w:kern w:val="1"/>
          <w:sz w:val="20"/>
          <w:szCs w:val="20"/>
        </w:rPr>
        <w:t>на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4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4"/>
          <w:kern w:val="1"/>
          <w:sz w:val="20"/>
          <w:szCs w:val="20"/>
        </w:rPr>
        <w:t>кандидатите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4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4"/>
          <w:kern w:val="1"/>
          <w:sz w:val="20"/>
          <w:szCs w:val="20"/>
        </w:rPr>
        <w:t>за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4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4"/>
          <w:kern w:val="1"/>
          <w:sz w:val="20"/>
          <w:szCs w:val="20"/>
        </w:rPr>
        <w:t>обучение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4"/>
          <w:kern w:val="1"/>
          <w:sz w:val="20"/>
          <w:szCs w:val="20"/>
        </w:rPr>
        <w:t xml:space="preserve"> </w:t>
      </w:r>
      <w:r w:rsidRPr="002A0719">
        <w:rPr>
          <w:rFonts w:ascii="Times-Roman" w:eastAsia="HiraginoSans-W3" w:hAnsi="Times-Roman" w:cs="Times-Roman"/>
          <w:color w:val="FF0000"/>
          <w:spacing w:val="-4"/>
          <w:kern w:val="1"/>
          <w:sz w:val="20"/>
          <w:szCs w:val="20"/>
        </w:rPr>
        <w:t>в</w:t>
      </w:r>
      <w:r w:rsidRPr="002A0719">
        <w:rPr>
          <w:rFonts w:ascii="TimesNewRomanPSMT" w:eastAsia="HiraginoSans-W3" w:hAnsi="TimesNewRomanPSMT" w:cs="TimesNewRomanPSMT"/>
          <w:color w:val="FF0000"/>
          <w:spacing w:val="-4"/>
          <w:kern w:val="1"/>
          <w:sz w:val="20"/>
          <w:szCs w:val="20"/>
        </w:rPr>
        <w:t xml:space="preserve"> </w:t>
      </w:r>
      <w:proofErr w:type="spellStart"/>
      <w:r w:rsidRPr="002A0719">
        <w:rPr>
          <w:rFonts w:ascii="Times-Roman" w:eastAsia="HiraginoSans-W3" w:hAnsi="Times-Roman" w:cs="Times-Roman"/>
          <w:color w:val="FF0000"/>
          <w:spacing w:val="-4"/>
          <w:kern w:val="1"/>
          <w:sz w:val="20"/>
          <w:szCs w:val="20"/>
        </w:rPr>
        <w:t>програмата</w:t>
      </w:r>
      <w:proofErr w:type="spellEnd"/>
      <w:r w:rsidRPr="002A0719">
        <w:rPr>
          <w:rFonts w:ascii="TimesNewRomanPSMT" w:eastAsia="HiraginoSans-W3" w:hAnsi="TimesNewRomanPSMT" w:cs="TimesNewRomanPSMT"/>
          <w:color w:val="FF0000"/>
          <w:spacing w:val="-4"/>
          <w:kern w:val="1"/>
          <w:sz w:val="20"/>
          <w:szCs w:val="20"/>
        </w:rPr>
        <w:t>.</w:t>
      </w:r>
    </w:p>
    <w:p w:rsidR="00A7711F" w:rsidRDefault="00A7711F">
      <w:bookmarkStart w:id="0" w:name="_GoBack"/>
      <w:bookmarkEnd w:id="0"/>
    </w:p>
    <w:sectPr w:rsidR="00A77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iraginoSans-W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-Italic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D3"/>
    <w:rsid w:val="002034D3"/>
    <w:rsid w:val="00A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4B27-DC40-46BB-875E-D485F7F1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03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bagasheva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2024-07-02T08:13:00Z</dcterms:created>
  <dcterms:modified xsi:type="dcterms:W3CDTF">2024-07-02T08:13:00Z</dcterms:modified>
</cp:coreProperties>
</file>