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7B" w:rsidRDefault="00D8337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499533</wp:posOffset>
                </wp:positionH>
                <wp:positionV relativeFrom="paragraph">
                  <wp:posOffset>330201</wp:posOffset>
                </wp:positionV>
                <wp:extent cx="9169400" cy="6569922"/>
                <wp:effectExtent l="0" t="0" r="1270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9400" cy="65699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44ADDA" id="Rectangle 1" o:spid="_x0000_s1026" style="position:absolute;margin-left:39.35pt;margin-top:26pt;width:722pt;height:517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" filled="f" strokecolor="#1f3763 [1604]" strokeweight="1pt"/>
            </w:pict>
          </mc:Fallback>
        </mc:AlternateContent>
      </w:r>
    </w:p>
    <w:p w:rsidR="00FC0E7B" w:rsidRPr="006A47A0" w:rsidRDefault="00562018">
      <w:pPr>
        <w:pStyle w:val="Bodytext20"/>
        <w:framePr w:w="11620" w:h="1279" w:hRule="exact" w:wrap="none" w:vAnchor="page" w:hAnchor="page" w:x="3952" w:y="1385"/>
        <w:spacing w:after="500"/>
        <w:ind w:firstLine="0"/>
        <w:rPr>
          <w:lang w:val="en-US"/>
        </w:rPr>
      </w:pPr>
      <w:r>
        <w:t>СОФИЙСКИ УНИВЕРСИТЕТ „СВ. КЛИМЕНТ ОХРИДСКИ”</w:t>
      </w:r>
      <w:bookmarkStart w:id="0" w:name="_GoBack"/>
      <w:bookmarkEnd w:id="0"/>
    </w:p>
    <w:p w:rsidR="00FC0E7B" w:rsidRDefault="00562018">
      <w:pPr>
        <w:pStyle w:val="Bodytext20"/>
        <w:framePr w:w="11620" w:h="1279" w:hRule="exact" w:wrap="none" w:vAnchor="page" w:hAnchor="page" w:x="3952" w:y="1385"/>
        <w:spacing w:after="0"/>
        <w:ind w:firstLine="320"/>
      </w:pPr>
      <w:r>
        <w:rPr>
          <w:b/>
          <w:bCs/>
          <w:u w:val="none"/>
        </w:rPr>
        <w:t>ФАКУЛТЕТ ПО КЛАСИЧЕСКИ И НОВИ ФИЛОЛОГИИ</w:t>
      </w:r>
    </w:p>
    <w:p w:rsidR="00FC0E7B" w:rsidRDefault="00562018">
      <w:pPr>
        <w:pStyle w:val="Heading10"/>
        <w:framePr w:wrap="none" w:vAnchor="page" w:hAnchor="page" w:x="3952" w:y="3449"/>
        <w:pBdr>
          <w:top w:val="single" w:sz="4" w:space="0" w:color="auto"/>
          <w:bottom w:val="single" w:sz="4" w:space="0" w:color="auto"/>
        </w:pBdr>
        <w:spacing w:after="0"/>
      </w:pPr>
      <w:bookmarkStart w:id="1" w:name="bookmark0"/>
      <w:r>
        <w:t>У Ч Е Б Е Н П Л А Н</w:t>
      </w:r>
      <w:bookmarkEnd w:id="1"/>
    </w:p>
    <w:p w:rsidR="00FC0E7B" w:rsidRDefault="00562018">
      <w:pPr>
        <w:pStyle w:val="BodyText"/>
        <w:framePr w:w="11620" w:h="297" w:hRule="exact" w:wrap="none" w:vAnchor="page" w:hAnchor="page" w:x="3952" w:y="4431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Утвърден от Академически съвет с протокол:</w:t>
      </w:r>
    </w:p>
    <w:p w:rsidR="00FC0E7B" w:rsidRDefault="00562018">
      <w:pPr>
        <w:pStyle w:val="BodyText"/>
        <w:framePr w:wrap="none" w:vAnchor="page" w:hAnchor="page" w:x="1156" w:y="506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Утвърждавам</w:t>
      </w:r>
      <w:r w:rsidR="007A03A3">
        <w:rPr>
          <w:sz w:val="24"/>
          <w:szCs w:val="24"/>
        </w:rPr>
        <w:t>:………………………..</w:t>
      </w:r>
    </w:p>
    <w:p w:rsidR="00FC0E7B" w:rsidRDefault="00562018">
      <w:pPr>
        <w:pStyle w:val="Other0"/>
        <w:framePr w:wrap="none" w:vAnchor="page" w:hAnchor="page" w:x="10617" w:y="506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№</w:t>
      </w:r>
      <w:r w:rsidR="007A03A3">
        <w:rPr>
          <w:sz w:val="24"/>
          <w:szCs w:val="24"/>
        </w:rPr>
        <w:t>………../………………………………</w:t>
      </w:r>
    </w:p>
    <w:p w:rsidR="00FC0E7B" w:rsidRDefault="00562018">
      <w:pPr>
        <w:pStyle w:val="BodyText"/>
        <w:framePr w:w="3462" w:h="706" w:hRule="exact" w:wrap="none" w:vAnchor="page" w:hAnchor="page" w:x="1161" w:y="6366"/>
        <w:spacing w:after="140" w:line="240" w:lineRule="auto"/>
        <w:rPr>
          <w:sz w:val="24"/>
          <w:szCs w:val="24"/>
        </w:rPr>
      </w:pPr>
      <w:r>
        <w:rPr>
          <w:sz w:val="24"/>
          <w:szCs w:val="24"/>
        </w:rPr>
        <w:t>Професионално направление:</w:t>
      </w:r>
    </w:p>
    <w:p w:rsidR="00FC0E7B" w:rsidRDefault="00562018">
      <w:pPr>
        <w:pStyle w:val="BodyText"/>
        <w:framePr w:w="3462" w:h="706" w:hRule="exact" w:wrap="none" w:vAnchor="page" w:hAnchor="page" w:x="1161" w:y="6366"/>
        <w:pBdr>
          <w:bottom w:val="single" w:sz="4" w:space="0" w:color="auto"/>
        </w:pBd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ОКС „бакалавър”</w:t>
      </w:r>
    </w:p>
    <w:p w:rsidR="00FC0E7B" w:rsidRDefault="00562018">
      <w:pPr>
        <w:pStyle w:val="BodyText"/>
        <w:framePr w:wrap="none" w:vAnchor="page" w:hAnchor="page" w:x="5431" w:y="6355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2.1 Филология</w:t>
      </w:r>
    </w:p>
    <w:p w:rsidR="00FC0E7B" w:rsidRDefault="00562018">
      <w:pPr>
        <w:pStyle w:val="BodyText"/>
        <w:framePr w:wrap="none" w:vAnchor="page" w:hAnchor="page" w:x="1156" w:y="7427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Специалност: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4"/>
        <w:gridCol w:w="742"/>
        <w:gridCol w:w="737"/>
        <w:gridCol w:w="742"/>
        <w:gridCol w:w="737"/>
        <w:gridCol w:w="742"/>
        <w:gridCol w:w="737"/>
        <w:gridCol w:w="737"/>
        <w:gridCol w:w="816"/>
      </w:tblGrid>
      <w:tr w:rsidR="00FC0E7B" w:rsidTr="007A03A3">
        <w:trPr>
          <w:trHeight w:hRule="exact" w:val="437"/>
        </w:trPr>
        <w:tc>
          <w:tcPr>
            <w:tcW w:w="774" w:type="dxa"/>
            <w:shd w:val="clear" w:color="auto" w:fill="auto"/>
            <w:vAlign w:val="center"/>
          </w:tcPr>
          <w:p w:rsidR="00FC0E7B" w:rsidRDefault="00562018">
            <w:pPr>
              <w:pStyle w:val="Other0"/>
              <w:framePr w:w="6766" w:h="437" w:wrap="none" w:vAnchor="page" w:hAnchor="page" w:x="4626" w:y="7356"/>
              <w:spacing w:after="0" w:line="240" w:lineRule="auto"/>
              <w:ind w:firstLine="3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C0E7B" w:rsidRDefault="00562018">
            <w:pPr>
              <w:pStyle w:val="Other0"/>
              <w:framePr w:w="6766" w:h="437" w:wrap="none" w:vAnchor="page" w:hAnchor="page" w:x="4626" w:y="7356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C0E7B" w:rsidRDefault="00562018">
            <w:pPr>
              <w:pStyle w:val="Other0"/>
              <w:framePr w:w="6766" w:h="437" w:wrap="none" w:vAnchor="page" w:hAnchor="page" w:x="4626" w:y="7356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C0E7B" w:rsidRDefault="00562018">
            <w:pPr>
              <w:pStyle w:val="Other0"/>
              <w:framePr w:w="6766" w:h="437" w:wrap="none" w:vAnchor="page" w:hAnchor="page" w:x="4626" w:y="7356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C0E7B" w:rsidRDefault="00562018">
            <w:pPr>
              <w:pStyle w:val="Other0"/>
              <w:framePr w:w="6766" w:h="437" w:wrap="none" w:vAnchor="page" w:hAnchor="page" w:x="4626" w:y="7356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C0E7B" w:rsidRDefault="00562018">
            <w:pPr>
              <w:pStyle w:val="Other0"/>
              <w:framePr w:w="6766" w:h="437" w:wrap="none" w:vAnchor="page" w:hAnchor="page" w:x="4626" w:y="7356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C0E7B" w:rsidRDefault="00562018">
            <w:pPr>
              <w:pStyle w:val="Other0"/>
              <w:framePr w:w="6766" w:h="437" w:wrap="none" w:vAnchor="page" w:hAnchor="page" w:x="4626" w:y="7356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C0E7B" w:rsidRDefault="00562018">
            <w:pPr>
              <w:pStyle w:val="Other0"/>
              <w:framePr w:w="6766" w:h="437" w:wrap="none" w:vAnchor="page" w:hAnchor="page" w:x="4626" w:y="7356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0E7B" w:rsidRPr="007A03A3" w:rsidRDefault="00562018">
            <w:pPr>
              <w:pStyle w:val="Other0"/>
              <w:framePr w:w="6766" w:h="437" w:wrap="none" w:vAnchor="page" w:hAnchor="page" w:x="4626" w:y="7356"/>
              <w:spacing w:after="0" w:line="240" w:lineRule="auto"/>
              <w:ind w:left="60"/>
              <w:jc w:val="center"/>
              <w:rPr>
                <w:sz w:val="26"/>
                <w:szCs w:val="26"/>
              </w:rPr>
            </w:pPr>
            <w:r w:rsidRPr="007A03A3">
              <w:rPr>
                <w:sz w:val="26"/>
                <w:szCs w:val="26"/>
              </w:rPr>
              <w:t>3</w:t>
            </w:r>
          </w:p>
        </w:tc>
      </w:tr>
    </w:tbl>
    <w:p w:rsidR="00FC0E7B" w:rsidRDefault="00562018">
      <w:pPr>
        <w:pStyle w:val="BodyText"/>
        <w:framePr w:wrap="none" w:vAnchor="page" w:hAnchor="page" w:x="1140" w:y="7922"/>
        <w:pBdr>
          <w:bottom w:val="single" w:sz="4" w:space="0" w:color="auto"/>
        </w:pBd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Иранистика</w:t>
      </w:r>
    </w:p>
    <w:p w:rsidR="00FC0E7B" w:rsidRDefault="00562018">
      <w:pPr>
        <w:pStyle w:val="BodyText"/>
        <w:framePr w:w="14439" w:h="961" w:hRule="exact" w:wrap="none" w:vAnchor="page" w:hAnchor="page" w:x="1140" w:y="8659"/>
        <w:pBdr>
          <w:top w:val="single" w:sz="4" w:space="0" w:color="auto"/>
        </w:pBdr>
        <w:tabs>
          <w:tab w:val="left" w:pos="2801"/>
        </w:tabs>
        <w:spacing w:after="320" w:line="240" w:lineRule="auto"/>
        <w:rPr>
          <w:sz w:val="26"/>
          <w:szCs w:val="26"/>
        </w:rPr>
      </w:pPr>
      <w:r>
        <w:rPr>
          <w:sz w:val="24"/>
          <w:szCs w:val="24"/>
        </w:rPr>
        <w:t>Форма на обучение:</w:t>
      </w:r>
      <w:r>
        <w:rPr>
          <w:sz w:val="24"/>
          <w:szCs w:val="24"/>
        </w:rPr>
        <w:tab/>
      </w:r>
      <w:r>
        <w:rPr>
          <w:sz w:val="26"/>
          <w:szCs w:val="26"/>
        </w:rPr>
        <w:t>редовна форма на обучение</w:t>
      </w:r>
    </w:p>
    <w:p w:rsidR="00FC0E7B" w:rsidRDefault="00562018">
      <w:pPr>
        <w:pStyle w:val="BodyText"/>
        <w:framePr w:w="14439" w:h="961" w:hRule="exact" w:wrap="none" w:vAnchor="page" w:hAnchor="page" w:x="1140" w:y="8659"/>
        <w:pBdr>
          <w:bottom w:val="single" w:sz="4" w:space="0" w:color="auto"/>
        </w:pBdr>
        <w:spacing w:after="0" w:line="240" w:lineRule="auto"/>
        <w:rPr>
          <w:sz w:val="26"/>
          <w:szCs w:val="26"/>
        </w:rPr>
      </w:pPr>
      <w:r>
        <w:rPr>
          <w:sz w:val="24"/>
          <w:szCs w:val="24"/>
        </w:rPr>
        <w:t>Продължителност на обучението (брой семестри):</w:t>
      </w:r>
      <w:r>
        <w:rPr>
          <w:sz w:val="26"/>
          <w:szCs w:val="26"/>
        </w:rPr>
        <w:t>8 /осем/ семестъра</w:t>
      </w:r>
    </w:p>
    <w:p w:rsidR="00FC0E7B" w:rsidRDefault="00562018">
      <w:pPr>
        <w:pStyle w:val="BodyText"/>
        <w:framePr w:w="14439" w:h="908" w:hRule="exact" w:wrap="none" w:vAnchor="page" w:hAnchor="page" w:x="1140" w:y="991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Професионална квалификация:</w:t>
      </w:r>
    </w:p>
    <w:p w:rsidR="00FC0E7B" w:rsidRDefault="00562018">
      <w:pPr>
        <w:pStyle w:val="BodyText"/>
        <w:framePr w:w="14439" w:h="908" w:hRule="exact" w:wrap="none" w:vAnchor="page" w:hAnchor="page" w:x="1140" w:y="991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Филолог иранист </w:t>
      </w:r>
      <w:r>
        <w:rPr>
          <w:i/>
          <w:iCs/>
          <w:sz w:val="24"/>
          <w:szCs w:val="24"/>
        </w:rPr>
        <w:t>или</w:t>
      </w:r>
    </w:p>
    <w:p w:rsidR="00FC0E7B" w:rsidRDefault="00562018">
      <w:pPr>
        <w:pStyle w:val="BodyText"/>
        <w:framePr w:w="14439" w:h="908" w:hRule="exact" w:wrap="none" w:vAnchor="page" w:hAnchor="page" w:x="1140" w:y="991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Филолог иранист. Учител по персийски език и литература</w:t>
      </w:r>
    </w:p>
    <w:p w:rsidR="00FC0E7B" w:rsidRDefault="00FC0E7B">
      <w:pPr>
        <w:spacing w:line="1" w:lineRule="exact"/>
        <w:sectPr w:rsidR="00FC0E7B">
          <w:pgSz w:w="16834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0E7B" w:rsidRDefault="00FC0E7B">
      <w:pPr>
        <w:spacing w:line="1" w:lineRule="exact"/>
      </w:pPr>
    </w:p>
    <w:p w:rsidR="00FC0E7B" w:rsidRDefault="00562018">
      <w:pPr>
        <w:pStyle w:val="BodyText"/>
        <w:framePr w:wrap="none" w:vAnchor="page" w:hAnchor="page" w:x="1141" w:y="1388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Квалификационна характеристика</w:t>
      </w:r>
    </w:p>
    <w:p w:rsidR="00FC0E7B" w:rsidRDefault="00562018">
      <w:pPr>
        <w:pStyle w:val="BodyText"/>
        <w:framePr w:wrap="none" w:vAnchor="page" w:hAnchor="page" w:x="1141" w:y="2185"/>
        <w:tabs>
          <w:tab w:val="left" w:pos="2040"/>
        </w:tabs>
        <w:spacing w:after="0" w:line="240" w:lineRule="auto"/>
      </w:pPr>
      <w:r>
        <w:rPr>
          <w:b/>
          <w:bCs/>
          <w:i/>
          <w:iCs/>
        </w:rPr>
        <w:t>Специалност:</w:t>
      </w:r>
      <w:r>
        <w:rPr>
          <w:b/>
          <w:bCs/>
          <w:i/>
          <w:iCs/>
        </w:rPr>
        <w:tab/>
        <w:t>Иранистика</w:t>
      </w:r>
    </w:p>
    <w:p w:rsidR="00FC0E7B" w:rsidRDefault="00562018">
      <w:pPr>
        <w:pStyle w:val="Heading20"/>
        <w:framePr w:w="14438" w:h="7296" w:hRule="exact" w:wrap="none" w:vAnchor="page" w:hAnchor="page" w:x="1141" w:y="3250"/>
        <w:numPr>
          <w:ilvl w:val="0"/>
          <w:numId w:val="1"/>
        </w:numPr>
        <w:tabs>
          <w:tab w:val="left" w:pos="309"/>
        </w:tabs>
        <w:spacing w:after="80"/>
      </w:pPr>
      <w:bookmarkStart w:id="2" w:name="bookmark2"/>
      <w:r>
        <w:t>Насоченост, образователни цели</w:t>
      </w:r>
      <w:bookmarkEnd w:id="2"/>
    </w:p>
    <w:p w:rsidR="00FC0E7B" w:rsidRDefault="00562018" w:rsidP="00D83372">
      <w:pPr>
        <w:pStyle w:val="BodyText"/>
        <w:framePr w:w="14438" w:h="7296" w:hRule="exact" w:wrap="none" w:vAnchor="page" w:hAnchor="page" w:x="1141" w:y="3250"/>
        <w:spacing w:after="680"/>
        <w:jc w:val="both"/>
      </w:pPr>
      <w:r>
        <w:t>Характерът и целите на бакалавърската програма на специалност Иранистика са в съответствие с държавните изисквания за</w:t>
      </w:r>
      <w:r>
        <w:br/>
        <w:t>филологическа подготовка в страната, както и с възприетите критерии в подобни специалности по света.</w:t>
      </w:r>
    </w:p>
    <w:p w:rsidR="00FC0E7B" w:rsidRDefault="00562018" w:rsidP="00D83372">
      <w:pPr>
        <w:pStyle w:val="BodyText"/>
        <w:framePr w:w="14438" w:h="7296" w:hRule="exact" w:wrap="none" w:vAnchor="page" w:hAnchor="page" w:x="1141" w:y="3250"/>
        <w:numPr>
          <w:ilvl w:val="0"/>
          <w:numId w:val="1"/>
        </w:numPr>
        <w:tabs>
          <w:tab w:val="left" w:pos="319"/>
        </w:tabs>
        <w:spacing w:line="276" w:lineRule="auto"/>
        <w:jc w:val="both"/>
      </w:pPr>
      <w:r>
        <w:rPr>
          <w:b/>
          <w:bCs/>
        </w:rPr>
        <w:t>Обучение (знания и умения, необходими за успешна професионална дейност; общотеоретична и специална подготовка и др.)</w:t>
      </w:r>
      <w:r>
        <w:rPr>
          <w:b/>
          <w:bCs/>
        </w:rPr>
        <w:br/>
      </w:r>
      <w:r>
        <w:t>Завършилите студенти е необходимо да притежават дълбоки познания в различни области на един от важните клонове на</w:t>
      </w:r>
      <w:r>
        <w:br/>
        <w:t>ориенталистиката - иранистиката. Нужно е да имат широка общотеоретична подготовка и солидни теоретични и практически умения по</w:t>
      </w:r>
      <w:r>
        <w:br/>
        <w:t>основния език на специалността - персийския, както и по втория език - кюрдския. Учебният план включва факултативен предагогически</w:t>
      </w:r>
      <w:r>
        <w:br/>
        <w:t>модул за придобиване на допълнителна професионална квалификация „учител".</w:t>
      </w:r>
    </w:p>
    <w:p w:rsidR="00FC0E7B" w:rsidRDefault="00562018">
      <w:pPr>
        <w:pStyle w:val="Heading20"/>
        <w:framePr w:w="14438" w:h="7296" w:hRule="exact" w:wrap="none" w:vAnchor="page" w:hAnchor="page" w:x="1141" w:y="3250"/>
        <w:numPr>
          <w:ilvl w:val="0"/>
          <w:numId w:val="1"/>
        </w:numPr>
        <w:tabs>
          <w:tab w:val="left" w:pos="319"/>
        </w:tabs>
        <w:spacing w:after="240"/>
      </w:pPr>
      <w:bookmarkStart w:id="3" w:name="bookmark4"/>
      <w:r>
        <w:t>Професионални компетенции</w:t>
      </w:r>
      <w:bookmarkEnd w:id="3"/>
    </w:p>
    <w:p w:rsidR="00FC0E7B" w:rsidRDefault="00562018" w:rsidP="00D83372">
      <w:pPr>
        <w:pStyle w:val="BodyText"/>
        <w:framePr w:w="14438" w:h="7296" w:hRule="exact" w:wrap="none" w:vAnchor="page" w:hAnchor="page" w:x="1141" w:y="3250"/>
        <w:spacing w:after="0"/>
        <w:jc w:val="both"/>
      </w:pPr>
      <w:r>
        <w:t>От завършилите специалисти се изискват задълбочени филологически, политологически и общокултурни познания, отнасящи се до сто и</w:t>
      </w:r>
      <w:r>
        <w:br/>
        <w:t>двадесет милионната персоговорящата общност в Иран, Афганистан, Таджикистан, Пакистан, Бахрейн, Ирак, Индия.</w:t>
      </w:r>
    </w:p>
    <w:p w:rsidR="00FC0E7B" w:rsidRDefault="00562018" w:rsidP="00D83372">
      <w:pPr>
        <w:pStyle w:val="BodyText"/>
        <w:framePr w:w="14438" w:h="7296" w:hRule="exact" w:wrap="none" w:vAnchor="page" w:hAnchor="page" w:x="1141" w:y="3250"/>
        <w:spacing w:after="520"/>
        <w:jc w:val="both"/>
      </w:pPr>
      <w:r>
        <w:t>Държавен изпит: 1. Писмен държавен изпит по практически персийски език и теоретичен персийски/персийска литература. 2. Устен</w:t>
      </w:r>
      <w:r>
        <w:br/>
        <w:t>държавен изпит по теоретичен персийски език и персийска литература. 3. Държавен практико-приложен изпит за придобиване на</w:t>
      </w:r>
      <w:r>
        <w:br/>
        <w:t>професионална квалификация „учител“ за избралите педагогически модул.</w:t>
      </w:r>
    </w:p>
    <w:p w:rsidR="00FC0E7B" w:rsidRDefault="00562018">
      <w:pPr>
        <w:pStyle w:val="Heading20"/>
        <w:framePr w:w="14438" w:h="7296" w:hRule="exact" w:wrap="none" w:vAnchor="page" w:hAnchor="page" w:x="1141" w:y="3250"/>
        <w:numPr>
          <w:ilvl w:val="0"/>
          <w:numId w:val="1"/>
        </w:numPr>
        <w:tabs>
          <w:tab w:val="left" w:pos="323"/>
        </w:tabs>
        <w:spacing w:after="80"/>
      </w:pPr>
      <w:bookmarkStart w:id="4" w:name="bookmark6"/>
      <w:r>
        <w:t>Професионална реализация</w:t>
      </w:r>
      <w:bookmarkEnd w:id="4"/>
    </w:p>
    <w:p w:rsidR="00FC0E7B" w:rsidRDefault="00562018" w:rsidP="00D83372">
      <w:pPr>
        <w:pStyle w:val="BodyText"/>
        <w:framePr w:w="14438" w:h="7296" w:hRule="exact" w:wrap="none" w:vAnchor="page" w:hAnchor="page" w:x="1141" w:y="3250"/>
        <w:spacing w:after="0"/>
        <w:jc w:val="both"/>
      </w:pPr>
      <w:r>
        <w:t>Завършилите бакалавърска степен по Иранистика могат да намерят професионална реализация в различни сфери на обществения</w:t>
      </w:r>
      <w:r>
        <w:br/>
        <w:t>живот: образование, култура, наука, международни отношения, държавна администрация, МВР, МВнР, средства за масово</w:t>
      </w:r>
      <w:r>
        <w:br/>
        <w:t>осведомяване, книгоиздаване, туризъм и др. Дипломираните иранисти могат да работят и като експерт-филолози с общо теоретична и</w:t>
      </w:r>
      <w:r>
        <w:br/>
        <w:t>тясно специализирана подготовка, като преводачи от и на персийски език.</w:t>
      </w:r>
    </w:p>
    <w:p w:rsidR="00FC0E7B" w:rsidRDefault="00FC0E7B">
      <w:pPr>
        <w:spacing w:line="1" w:lineRule="exact"/>
      </w:pPr>
    </w:p>
    <w:sectPr w:rsidR="00FC0E7B">
      <w:pgSz w:w="16834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C5E" w:rsidRDefault="00834C5E">
      <w:r>
        <w:separator/>
      </w:r>
    </w:p>
  </w:endnote>
  <w:endnote w:type="continuationSeparator" w:id="0">
    <w:p w:rsidR="00834C5E" w:rsidRDefault="0083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C5E" w:rsidRDefault="00834C5E"/>
  </w:footnote>
  <w:footnote w:type="continuationSeparator" w:id="0">
    <w:p w:rsidR="00834C5E" w:rsidRDefault="00834C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45950"/>
    <w:multiLevelType w:val="multilevel"/>
    <w:tmpl w:val="4AF4E1F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7B"/>
    <w:rsid w:val="00562018"/>
    <w:rsid w:val="006A47A0"/>
    <w:rsid w:val="007A03A3"/>
    <w:rsid w:val="00834C5E"/>
    <w:rsid w:val="00AE0612"/>
    <w:rsid w:val="00D83372"/>
    <w:rsid w:val="00FC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0FB15D-FFE8-4D19-ACF0-14F8BB7A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pPr>
      <w:spacing w:after="650"/>
      <w:ind w:firstLine="160"/>
    </w:pPr>
    <w:rPr>
      <w:rFonts w:ascii="Arial" w:eastAsia="Arial" w:hAnsi="Arial" w:cs="Arial"/>
      <w:sz w:val="32"/>
      <w:szCs w:val="32"/>
      <w:u w:val="single"/>
    </w:rPr>
  </w:style>
  <w:style w:type="paragraph" w:customStyle="1" w:styleId="Heading10">
    <w:name w:val="Heading #1"/>
    <w:basedOn w:val="Normal"/>
    <w:link w:val="Heading1"/>
    <w:pPr>
      <w:spacing w:after="380"/>
      <w:ind w:left="1580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BodyText">
    <w:name w:val="Body Text"/>
    <w:basedOn w:val="Normal"/>
    <w:link w:val="BodyTextChar"/>
    <w:qFormat/>
    <w:pPr>
      <w:spacing w:after="340" w:line="259" w:lineRule="auto"/>
    </w:pPr>
    <w:rPr>
      <w:rFonts w:ascii="Arial" w:eastAsia="Arial" w:hAnsi="Arial" w:cs="Arial"/>
      <w:sz w:val="22"/>
      <w:szCs w:val="22"/>
    </w:rPr>
  </w:style>
  <w:style w:type="paragraph" w:customStyle="1" w:styleId="Other0">
    <w:name w:val="Other"/>
    <w:basedOn w:val="Normal"/>
    <w:link w:val="Other"/>
    <w:pPr>
      <w:spacing w:after="340" w:line="259" w:lineRule="auto"/>
    </w:pPr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al"/>
    <w:link w:val="Heading2"/>
    <w:pPr>
      <w:spacing w:after="160" w:line="259" w:lineRule="auto"/>
      <w:outlineLvl w:val="1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cp:lastModifiedBy>Katya</cp:lastModifiedBy>
  <cp:revision>4</cp:revision>
  <dcterms:created xsi:type="dcterms:W3CDTF">2023-09-28T09:36:00Z</dcterms:created>
  <dcterms:modified xsi:type="dcterms:W3CDTF">2023-10-12T12:08:00Z</dcterms:modified>
</cp:coreProperties>
</file>